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3CC6" w14:textId="79669DA3" w:rsidR="000B3E8F" w:rsidRPr="002B5600" w:rsidRDefault="000B3E8F" w:rsidP="003B2997">
      <w:pPr>
        <w:pStyle w:val="Nagwek1"/>
        <w:numPr>
          <w:ilvl w:val="0"/>
          <w:numId w:val="0"/>
        </w:numPr>
      </w:pPr>
      <w:bookmarkStart w:id="0" w:name="_Toc199409812"/>
      <w:r w:rsidRPr="002B5600">
        <w:t xml:space="preserve">Opis </w:t>
      </w:r>
      <w:r w:rsidR="00C25FE9">
        <w:t>P</w:t>
      </w:r>
      <w:r w:rsidRPr="002B5600">
        <w:t>rzedmiotu Zamówienia</w:t>
      </w:r>
      <w:r w:rsidR="003B2997">
        <w:t>:</w:t>
      </w:r>
      <w:r w:rsidR="003B2997">
        <w:br/>
      </w:r>
      <w:r w:rsidRPr="002B5600">
        <w:t>„</w:t>
      </w:r>
      <w:r w:rsidR="00FA3C52" w:rsidRPr="00FA3C52">
        <w:t>Zakup wsparcia na oprogramowanie macierzy danych VTS</w:t>
      </w:r>
      <w:r w:rsidR="00B61716">
        <w:t>”</w:t>
      </w:r>
      <w:bookmarkEnd w:id="0"/>
    </w:p>
    <w:sdt>
      <w:sdtPr>
        <w:rPr>
          <w:rFonts w:ascii="Calibri" w:eastAsia="Calibri" w:hAnsi="Calibri" w:cs="Times New Roman"/>
          <w:color w:val="auto"/>
          <w:sz w:val="24"/>
          <w:szCs w:val="22"/>
          <w:lang w:eastAsia="en-US"/>
        </w:rPr>
        <w:id w:val="-10725089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E28A4F" w14:textId="7776B2B3" w:rsidR="00F114A9" w:rsidRPr="00F114A9" w:rsidRDefault="00F114A9">
          <w:pPr>
            <w:pStyle w:val="Nagwekspisutreci"/>
            <w:rPr>
              <w:color w:val="17365D" w:themeColor="text2" w:themeShade="BF"/>
            </w:rPr>
          </w:pPr>
          <w:r w:rsidRPr="00F114A9">
            <w:rPr>
              <w:color w:val="17365D" w:themeColor="text2" w:themeShade="BF"/>
            </w:rPr>
            <w:t>Spis treści</w:t>
          </w:r>
        </w:p>
        <w:p w14:paraId="288E3049" w14:textId="1D6C9554" w:rsidR="00795347" w:rsidRDefault="00F114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409812" w:history="1">
            <w:r w:rsidR="00795347" w:rsidRPr="00676BFD">
              <w:rPr>
                <w:rStyle w:val="Hipercze"/>
                <w:noProof/>
              </w:rPr>
              <w:t>Opis Przedmiotu Zamówienia: „</w:t>
            </w:r>
            <w:bookmarkStart w:id="1" w:name="_Hlk199410813"/>
            <w:r w:rsidR="00795347" w:rsidRPr="00676BFD">
              <w:rPr>
                <w:rStyle w:val="Hipercze"/>
                <w:noProof/>
              </w:rPr>
              <w:t>Zakup wsparcia na oprogramowanie macierzy danych VTS</w:t>
            </w:r>
            <w:bookmarkEnd w:id="1"/>
            <w:r w:rsidR="00795347" w:rsidRPr="00676BFD">
              <w:rPr>
                <w:rStyle w:val="Hipercze"/>
                <w:noProof/>
              </w:rPr>
              <w:t>”</w:t>
            </w:r>
            <w:r w:rsidR="00795347">
              <w:rPr>
                <w:noProof/>
                <w:webHidden/>
              </w:rPr>
              <w:tab/>
            </w:r>
            <w:r w:rsidR="00795347">
              <w:rPr>
                <w:noProof/>
                <w:webHidden/>
              </w:rPr>
              <w:fldChar w:fldCharType="begin"/>
            </w:r>
            <w:r w:rsidR="00795347">
              <w:rPr>
                <w:noProof/>
                <w:webHidden/>
              </w:rPr>
              <w:instrText xml:space="preserve"> PAGEREF _Toc199409812 \h </w:instrText>
            </w:r>
            <w:r w:rsidR="00795347">
              <w:rPr>
                <w:noProof/>
                <w:webHidden/>
              </w:rPr>
            </w:r>
            <w:r w:rsidR="00795347">
              <w:rPr>
                <w:noProof/>
                <w:webHidden/>
              </w:rPr>
              <w:fldChar w:fldCharType="separate"/>
            </w:r>
            <w:r w:rsidR="00795347">
              <w:rPr>
                <w:noProof/>
                <w:webHidden/>
              </w:rPr>
              <w:t>1</w:t>
            </w:r>
            <w:r w:rsidR="00795347">
              <w:rPr>
                <w:noProof/>
                <w:webHidden/>
              </w:rPr>
              <w:fldChar w:fldCharType="end"/>
            </w:r>
          </w:hyperlink>
        </w:p>
        <w:p w14:paraId="71DF1AE3" w14:textId="20D11FC4" w:rsidR="00795347" w:rsidRDefault="00795347">
          <w:pPr>
            <w:pStyle w:val="Spistreci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99409813" w:history="1">
            <w:r w:rsidRPr="00676BFD">
              <w:rPr>
                <w:rStyle w:val="Hipercz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676BFD">
              <w:rPr>
                <w:rStyle w:val="Hipercze"/>
                <w:noProof/>
              </w:rPr>
              <w:t>Wymagania ogólne.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_Toc199409813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7636A" w14:textId="204AD411" w:rsidR="00795347" w:rsidRDefault="00795347">
          <w:pPr>
            <w:pStyle w:val="Spistreci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99409814" w:history="1">
            <w:r w:rsidRPr="00676BFD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676BFD">
              <w:rPr>
                <w:rStyle w:val="Hipercze"/>
                <w:noProof/>
              </w:rPr>
              <w:t>Przedłużenie wsparcia dla macierzy dyskowej Dell Storage SCv3020.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_Toc199409814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ABA23" w14:textId="774D912D" w:rsidR="004145CE" w:rsidRDefault="00F114A9" w:rsidP="004145C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D90EF93" w14:textId="77777777" w:rsidR="004145CE" w:rsidRDefault="004145CE" w:rsidP="004145CE">
      <w:pPr>
        <w:rPr>
          <w:color w:val="000000"/>
        </w:rPr>
        <w:sectPr w:rsidR="004145CE" w:rsidSect="007D31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FC649F" w14:textId="4E89CB4A" w:rsidR="00795347" w:rsidRDefault="004145CE" w:rsidP="00064F15">
      <w:bookmarkStart w:id="2" w:name="_Hlk199410841"/>
      <w:r w:rsidRPr="001572FB">
        <w:lastRenderedPageBreak/>
        <w:t xml:space="preserve">Przedmiotem zamówienia jest </w:t>
      </w:r>
      <w:r>
        <w:t xml:space="preserve">przedłużenie wsparcia dla komponentów infrastruktury sprzętowej </w:t>
      </w:r>
      <w:r w:rsidR="008114A0">
        <w:t>s</w:t>
      </w:r>
      <w:r>
        <w:t>ystemu</w:t>
      </w:r>
      <w:r w:rsidR="00795347">
        <w:t xml:space="preserve"> VTS</w:t>
      </w:r>
      <w:r>
        <w:t>.</w:t>
      </w:r>
      <w:r w:rsidR="00795347">
        <w:t xml:space="preserve"> </w:t>
      </w:r>
      <w:r w:rsidRPr="001572FB">
        <w:t xml:space="preserve">Głównym celem realizacji przedmiotu zamówienia jest zapewnienie ciągłości działania </w:t>
      </w:r>
      <w:r w:rsidR="00795347">
        <w:t xml:space="preserve">systemu VTS </w:t>
      </w:r>
      <w:r w:rsidR="00795347">
        <w:t>będącego jednym z elementów systemu bezpieczeństwa morskiego</w:t>
      </w:r>
      <w:r w:rsidR="008114A0">
        <w:t>,</w:t>
      </w:r>
      <w:r w:rsidR="00795347">
        <w:t xml:space="preserve"> poprzez zapewnienie wsparcia na oprogramowanie </w:t>
      </w:r>
      <w:r w:rsidR="008114A0">
        <w:t>macierzy danych.</w:t>
      </w:r>
    </w:p>
    <w:p w14:paraId="7461CDAF" w14:textId="6B6957EA" w:rsidR="00FF2A4F" w:rsidRDefault="003B2997" w:rsidP="00064F15">
      <w:pPr>
        <w:pStyle w:val="Nagwek2"/>
        <w:keepNext w:val="0"/>
        <w:keepLines w:val="0"/>
        <w:numPr>
          <w:ilvl w:val="0"/>
          <w:numId w:val="10"/>
        </w:numPr>
        <w:ind w:left="426" w:hanging="426"/>
      </w:pPr>
      <w:bookmarkStart w:id="3" w:name="_Toc199409813"/>
      <w:bookmarkEnd w:id="2"/>
      <w:r>
        <w:t>Wymagania ogólne.</w:t>
      </w:r>
      <w:bookmarkEnd w:id="3"/>
    </w:p>
    <w:p w14:paraId="1DE834A5" w14:textId="4C524814" w:rsidR="00EF66C3" w:rsidRDefault="00EF66C3" w:rsidP="00064F15">
      <w:pPr>
        <w:pStyle w:val="Poziom2"/>
      </w:pPr>
      <w:r w:rsidRPr="00EF66C3">
        <w:t>Wszystkie licencje</w:t>
      </w:r>
      <w:r w:rsidR="00227A41">
        <w:t xml:space="preserve"> na wsparcie techniczne</w:t>
      </w:r>
      <w:r w:rsidRPr="00EF66C3">
        <w:t xml:space="preserve"> muszą pochodzić z oficjalnego kanału dystrybucji.</w:t>
      </w:r>
    </w:p>
    <w:p w14:paraId="7CEE2F94" w14:textId="0BA404DB" w:rsidR="00EF66C3" w:rsidRDefault="00EF66C3" w:rsidP="00064F15">
      <w:pPr>
        <w:pStyle w:val="Poziom2"/>
      </w:pPr>
      <w:r w:rsidRPr="00EF66C3">
        <w:t>Numery seryjne urządzeń</w:t>
      </w:r>
      <w:r w:rsidR="00FA3C52">
        <w:t>,</w:t>
      </w:r>
      <w:r w:rsidRPr="00EF66C3">
        <w:t xml:space="preserve"> które mają zostać objęte licencjami zostaną wskazane w umowie dostawy.</w:t>
      </w:r>
    </w:p>
    <w:p w14:paraId="74E9ED72" w14:textId="1946CDCF" w:rsidR="00935ED3" w:rsidRDefault="00935ED3" w:rsidP="00064F15">
      <w:pPr>
        <w:pStyle w:val="Poziom2"/>
        <w:rPr>
          <w:rStyle w:val="st"/>
        </w:rPr>
      </w:pPr>
      <w:r>
        <w:t>Wykonawca musi zapewnić dostęp</w:t>
      </w:r>
      <w:r w:rsidR="00FA3C52">
        <w:t xml:space="preserve"> do</w:t>
      </w:r>
      <w:r>
        <w:t xml:space="preserve"> realizacji wszelkich praw wynikających z usług wsparcia </w:t>
      </w:r>
      <w:r w:rsidR="00351158">
        <w:t>w miejsc</w:t>
      </w:r>
      <w:r w:rsidR="00FA3C52">
        <w:t>u</w:t>
      </w:r>
      <w:r w:rsidR="00351158">
        <w:t xml:space="preserve"> instalacji sprzętu</w:t>
      </w:r>
      <w:r w:rsidR="00351158">
        <w:rPr>
          <w:rStyle w:val="st"/>
        </w:rPr>
        <w:t>.</w:t>
      </w:r>
    </w:p>
    <w:p w14:paraId="36B8EF45" w14:textId="163AE4DF" w:rsidR="00F7750F" w:rsidRDefault="00F7750F" w:rsidP="00064F15">
      <w:pPr>
        <w:pStyle w:val="Poziom2"/>
      </w:pPr>
      <w:r>
        <w:rPr>
          <w:rStyle w:val="st"/>
        </w:rPr>
        <w:t>Wykonawca musi zapewnić rejestrację licencji na wsparcie</w:t>
      </w:r>
      <w:r w:rsidR="00D55F94">
        <w:rPr>
          <w:rStyle w:val="st"/>
        </w:rPr>
        <w:t xml:space="preserve"> na kon</w:t>
      </w:r>
      <w:r w:rsidR="00FA3C52">
        <w:rPr>
          <w:rStyle w:val="st"/>
        </w:rPr>
        <w:t>cie</w:t>
      </w:r>
      <w:r w:rsidR="00D55F94">
        <w:rPr>
          <w:rStyle w:val="st"/>
        </w:rPr>
        <w:t xml:space="preserve"> </w:t>
      </w:r>
      <w:r w:rsidR="00FA3C52">
        <w:rPr>
          <w:rStyle w:val="st"/>
        </w:rPr>
        <w:t>Zamawiającego, które</w:t>
      </w:r>
      <w:r w:rsidR="00D55F94">
        <w:rPr>
          <w:rStyle w:val="st"/>
        </w:rPr>
        <w:t xml:space="preserve"> </w:t>
      </w:r>
      <w:r w:rsidR="00F041FE">
        <w:rPr>
          <w:rStyle w:val="st"/>
        </w:rPr>
        <w:t>znajduj</w:t>
      </w:r>
      <w:r w:rsidR="00FA3C52">
        <w:rPr>
          <w:rStyle w:val="st"/>
        </w:rPr>
        <w:t>e</w:t>
      </w:r>
      <w:r w:rsidR="00F041FE">
        <w:rPr>
          <w:rStyle w:val="st"/>
        </w:rPr>
        <w:t xml:space="preserve"> się w serwi</w:t>
      </w:r>
      <w:r w:rsidR="00FA3C52">
        <w:rPr>
          <w:rStyle w:val="st"/>
        </w:rPr>
        <w:t>sie</w:t>
      </w:r>
      <w:r w:rsidR="00F041FE">
        <w:rPr>
          <w:rStyle w:val="st"/>
        </w:rPr>
        <w:t xml:space="preserve"> licencyjny</w:t>
      </w:r>
      <w:r w:rsidR="00FA3C52">
        <w:rPr>
          <w:rStyle w:val="st"/>
        </w:rPr>
        <w:t>m</w:t>
      </w:r>
      <w:r w:rsidR="00F041FE">
        <w:rPr>
          <w:rStyle w:val="st"/>
        </w:rPr>
        <w:t xml:space="preserve"> producenta</w:t>
      </w:r>
      <w:r w:rsidR="00FA3C52">
        <w:rPr>
          <w:rStyle w:val="st"/>
        </w:rPr>
        <w:t>.</w:t>
      </w:r>
    </w:p>
    <w:p w14:paraId="2F7E5E83" w14:textId="2845D715" w:rsidR="00D068C5" w:rsidRDefault="004145CE" w:rsidP="00064F15">
      <w:pPr>
        <w:pStyle w:val="Nagwek2"/>
        <w:keepNext w:val="0"/>
        <w:keepLines w:val="0"/>
        <w:numPr>
          <w:ilvl w:val="0"/>
          <w:numId w:val="10"/>
        </w:numPr>
        <w:ind w:left="426" w:hanging="426"/>
      </w:pPr>
      <w:bookmarkStart w:id="4" w:name="_Toc199409814"/>
      <w:r>
        <w:t xml:space="preserve">Przedłużenie wsparcia dla </w:t>
      </w:r>
      <w:r w:rsidR="00523B82">
        <w:t>macierzy dyskowej Dell Storage SCv3020</w:t>
      </w:r>
      <w:r>
        <w:t>.</w:t>
      </w:r>
      <w:bookmarkEnd w:id="4"/>
    </w:p>
    <w:p w14:paraId="57A42E80" w14:textId="796D049F" w:rsidR="00F9636A" w:rsidRDefault="00F9636A" w:rsidP="006D3257">
      <w:pPr>
        <w:pStyle w:val="Poziom2"/>
      </w:pPr>
      <w:r>
        <w:t xml:space="preserve">Pomoc techniczna musi być świadczona dla urządzenia o parametrach określonych </w:t>
      </w:r>
      <w:r w:rsidR="00432F70">
        <w:t xml:space="preserve">w </w:t>
      </w:r>
      <w:r>
        <w:t>tabeli.</w:t>
      </w:r>
    </w:p>
    <w:tbl>
      <w:tblPr>
        <w:tblStyle w:val="Tabela-Siatka"/>
        <w:tblW w:w="0" w:type="auto"/>
        <w:tblLook w:val="0420" w:firstRow="1" w:lastRow="0" w:firstColumn="0" w:lastColumn="0" w:noHBand="0" w:noVBand="1"/>
      </w:tblPr>
      <w:tblGrid>
        <w:gridCol w:w="2288"/>
        <w:gridCol w:w="1393"/>
        <w:gridCol w:w="2893"/>
        <w:gridCol w:w="2488"/>
      </w:tblGrid>
      <w:tr w:rsidR="00E8754B" w14:paraId="23C2ED05" w14:textId="77777777" w:rsidTr="006D3257">
        <w:trPr>
          <w:tblHeader/>
        </w:trPr>
        <w:tc>
          <w:tcPr>
            <w:tcW w:w="2288" w:type="dxa"/>
          </w:tcPr>
          <w:p w14:paraId="2C02333E" w14:textId="219AB4A2" w:rsidR="00E8754B" w:rsidRDefault="00E8754B" w:rsidP="006D3257">
            <w:pPr>
              <w:pStyle w:val="Poziom2"/>
              <w:numPr>
                <w:ilvl w:val="0"/>
                <w:numId w:val="0"/>
              </w:numPr>
            </w:pPr>
            <w:r>
              <w:t>Model</w:t>
            </w:r>
          </w:p>
        </w:tc>
        <w:tc>
          <w:tcPr>
            <w:tcW w:w="1393" w:type="dxa"/>
          </w:tcPr>
          <w:p w14:paraId="6B74AD62" w14:textId="6489F9BE" w:rsidR="00E8754B" w:rsidRDefault="00E8754B" w:rsidP="00F9636A">
            <w:pPr>
              <w:pStyle w:val="Poziom2"/>
              <w:numPr>
                <w:ilvl w:val="0"/>
                <w:numId w:val="0"/>
              </w:numPr>
            </w:pPr>
            <w:r>
              <w:t>Service tag</w:t>
            </w:r>
          </w:p>
        </w:tc>
        <w:tc>
          <w:tcPr>
            <w:tcW w:w="2893" w:type="dxa"/>
          </w:tcPr>
          <w:p w14:paraId="221E25B9" w14:textId="30390590" w:rsidR="00E8754B" w:rsidRDefault="00E8754B" w:rsidP="00F9636A">
            <w:pPr>
              <w:pStyle w:val="Poziom2"/>
              <w:numPr>
                <w:ilvl w:val="0"/>
                <w:numId w:val="0"/>
              </w:numPr>
            </w:pPr>
            <w:r>
              <w:t>Miejsce instalacji</w:t>
            </w:r>
          </w:p>
        </w:tc>
        <w:tc>
          <w:tcPr>
            <w:tcW w:w="2488" w:type="dxa"/>
          </w:tcPr>
          <w:p w14:paraId="762C7CF6" w14:textId="7FF1C388" w:rsidR="00E8754B" w:rsidRDefault="00795347" w:rsidP="00F9636A">
            <w:pPr>
              <w:pStyle w:val="Poziom2"/>
              <w:numPr>
                <w:ilvl w:val="0"/>
                <w:numId w:val="0"/>
              </w:numPr>
            </w:pPr>
            <w:r>
              <w:t>Zakres umowy serwisowej</w:t>
            </w:r>
          </w:p>
        </w:tc>
      </w:tr>
      <w:tr w:rsidR="00E8754B" w:rsidRPr="00795347" w14:paraId="1DE1C012" w14:textId="77777777" w:rsidTr="006D3257">
        <w:tc>
          <w:tcPr>
            <w:tcW w:w="2288" w:type="dxa"/>
          </w:tcPr>
          <w:p w14:paraId="080B91D7" w14:textId="0599CCE7" w:rsidR="00E8754B" w:rsidRDefault="00E8754B" w:rsidP="00F9636A">
            <w:pPr>
              <w:pStyle w:val="Poziom2"/>
              <w:numPr>
                <w:ilvl w:val="0"/>
                <w:numId w:val="0"/>
              </w:numPr>
            </w:pPr>
            <w:r>
              <w:t>Dell Storage SCv3020</w:t>
            </w:r>
          </w:p>
        </w:tc>
        <w:tc>
          <w:tcPr>
            <w:tcW w:w="1393" w:type="dxa"/>
          </w:tcPr>
          <w:p w14:paraId="3EE6A159" w14:textId="4BA5E232" w:rsidR="00E8754B" w:rsidRDefault="00795347" w:rsidP="00F9636A">
            <w:pPr>
              <w:pStyle w:val="Poziom2"/>
              <w:numPr>
                <w:ilvl w:val="0"/>
                <w:numId w:val="0"/>
              </w:numPr>
            </w:pPr>
            <w:r>
              <w:t>B4GRB</w:t>
            </w:r>
            <w:r w:rsidR="00E8754B" w:rsidRPr="00F9636A">
              <w:t>2</w:t>
            </w:r>
            <w:r>
              <w:t>3</w:t>
            </w:r>
          </w:p>
        </w:tc>
        <w:tc>
          <w:tcPr>
            <w:tcW w:w="2893" w:type="dxa"/>
          </w:tcPr>
          <w:p w14:paraId="21725660" w14:textId="2B259123" w:rsidR="00E8754B" w:rsidRDefault="00E8754B" w:rsidP="00F9636A">
            <w:pPr>
              <w:pStyle w:val="Poziom2"/>
              <w:numPr>
                <w:ilvl w:val="0"/>
                <w:numId w:val="0"/>
              </w:numPr>
            </w:pPr>
            <w:r>
              <w:t>Urząd Morski w Gdyni</w:t>
            </w:r>
            <w:r>
              <w:br/>
              <w:t>81-339 Gdynia</w:t>
            </w:r>
            <w:r>
              <w:br/>
              <w:t>ul. Polska 2</w:t>
            </w:r>
          </w:p>
        </w:tc>
        <w:tc>
          <w:tcPr>
            <w:tcW w:w="2488" w:type="dxa"/>
          </w:tcPr>
          <w:p w14:paraId="46F325DF" w14:textId="77777777" w:rsidR="00E8754B" w:rsidRDefault="00795347" w:rsidP="00F9636A">
            <w:pPr>
              <w:pStyle w:val="Poziom2"/>
              <w:numPr>
                <w:ilvl w:val="0"/>
                <w:numId w:val="0"/>
              </w:numPr>
              <w:rPr>
                <w:lang w:val="en-US"/>
              </w:rPr>
            </w:pPr>
            <w:r w:rsidRPr="00795347">
              <w:rPr>
                <w:lang w:val="en-US"/>
              </w:rPr>
              <w:t>Pro Support and Next B</w:t>
            </w:r>
            <w:r>
              <w:rPr>
                <w:lang w:val="en-US"/>
              </w:rPr>
              <w:t>usiness Day On-Site Service,</w:t>
            </w:r>
          </w:p>
          <w:p w14:paraId="30C8AEAC" w14:textId="2285FE27" w:rsidR="00795347" w:rsidRPr="00795347" w:rsidRDefault="00795347" w:rsidP="00F9636A">
            <w:pPr>
              <w:pStyle w:val="Poziom2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 xml:space="preserve">Custom Other Services, Reinstatement Fee, Enterprise, Technician, Quantity 1 </w:t>
            </w:r>
          </w:p>
        </w:tc>
      </w:tr>
    </w:tbl>
    <w:p w14:paraId="17049E01" w14:textId="09D6FFF3" w:rsidR="00F9636A" w:rsidRDefault="00F9636A" w:rsidP="006D3257">
      <w:pPr>
        <w:pStyle w:val="Poziom2"/>
        <w:spacing w:before="240"/>
      </w:pPr>
      <w:r w:rsidRPr="008114A0">
        <w:t xml:space="preserve">Usługi wsparcia muszą być świadczone przez producenta lub autoryzowany serwis producenta w okresie </w:t>
      </w:r>
      <w:r w:rsidR="00160B8A">
        <w:t>od</w:t>
      </w:r>
      <w:r w:rsidRPr="008114A0">
        <w:t xml:space="preserve"> </w:t>
      </w:r>
      <w:r w:rsidR="0044318A">
        <w:t>30</w:t>
      </w:r>
      <w:r w:rsidR="00C65979" w:rsidRPr="008114A0">
        <w:t>.</w:t>
      </w:r>
      <w:r w:rsidR="00795347" w:rsidRPr="008114A0">
        <w:t>06</w:t>
      </w:r>
      <w:r w:rsidR="00C65979" w:rsidRPr="008114A0">
        <w:t>.2025</w:t>
      </w:r>
      <w:r w:rsidRPr="008114A0">
        <w:t xml:space="preserve">– </w:t>
      </w:r>
      <w:r w:rsidR="00795347" w:rsidRPr="008114A0">
        <w:t>09</w:t>
      </w:r>
      <w:r w:rsidRPr="008114A0">
        <w:t>.</w:t>
      </w:r>
      <w:r w:rsidR="00795347" w:rsidRPr="008114A0">
        <w:t>0</w:t>
      </w:r>
      <w:r w:rsidRPr="008114A0">
        <w:t>1.202</w:t>
      </w:r>
      <w:r w:rsidR="00C65979" w:rsidRPr="008114A0">
        <w:t>7</w:t>
      </w:r>
      <w:r w:rsidR="00E8754B" w:rsidRPr="008114A0">
        <w:t xml:space="preserve"> przez 24 godziny</w:t>
      </w:r>
      <w:r w:rsidR="00E8754B">
        <w:t xml:space="preserve"> na dobę, 7 dni w tygodniu i 365 dni w roku.</w:t>
      </w:r>
    </w:p>
    <w:p w14:paraId="1CBE8D47" w14:textId="1385EFE5" w:rsidR="00E8754B" w:rsidRPr="00E8754B" w:rsidRDefault="00E8754B" w:rsidP="00E8754B">
      <w:pPr>
        <w:pStyle w:val="Poziom2"/>
      </w:pPr>
      <w:r w:rsidRPr="00E8754B">
        <w:t>Czas reakcji serwisu na zgłoszoną usterkę to następny dzień roboczy (NBD - Next Bussines Day) od momentu zakończenia zdalnej diagnostyki urządzenia i przyjęcia zgłoszenia serwisowego przez konsultanta.</w:t>
      </w:r>
    </w:p>
    <w:p w14:paraId="48AA9515" w14:textId="72C9F838" w:rsidR="00CF5FC1" w:rsidRDefault="00CF5FC1" w:rsidP="00064F15">
      <w:pPr>
        <w:pStyle w:val="Poziom2"/>
      </w:pPr>
      <w:r>
        <w:t>Dostarczan</w:t>
      </w:r>
      <w:r w:rsidR="0012614A">
        <w:t>e przedłużenie</w:t>
      </w:r>
      <w:r>
        <w:t xml:space="preserve"> licencj</w:t>
      </w:r>
      <w:r w:rsidR="0012614A">
        <w:t>i</w:t>
      </w:r>
      <w:r>
        <w:t xml:space="preserve"> </w:t>
      </w:r>
      <w:r w:rsidR="00F9636A">
        <w:t xml:space="preserve">wsparcia </w:t>
      </w:r>
      <w:r>
        <w:t xml:space="preserve">musi </w:t>
      </w:r>
      <w:r w:rsidR="00075BC2">
        <w:t>być świadczone, co najmniej, na poziomie świadczonym aktualnie</w:t>
      </w:r>
      <w:r>
        <w:t>.</w:t>
      </w:r>
    </w:p>
    <w:p w14:paraId="14C55B25" w14:textId="581D22FA" w:rsidR="00E76FBE" w:rsidRDefault="00E76FBE" w:rsidP="00064F15">
      <w:pPr>
        <w:pStyle w:val="Poziom2"/>
      </w:pPr>
      <w:r>
        <w:t xml:space="preserve">W ramach usługi </w:t>
      </w:r>
      <w:r w:rsidR="00C842A6">
        <w:t>przedłużanych usług wsparcia</w:t>
      </w:r>
      <w:r>
        <w:t xml:space="preserve"> musi zostać zagwarantowane co najmniej:</w:t>
      </w:r>
    </w:p>
    <w:p w14:paraId="72CEC0D4" w14:textId="4DB41798" w:rsidR="00E76FBE" w:rsidRDefault="00E76FBE" w:rsidP="00064F15">
      <w:pPr>
        <w:pStyle w:val="Poziom3"/>
      </w:pPr>
      <w:r>
        <w:t>Dostęp do wsparcia producenta telefonicznie</w:t>
      </w:r>
      <w:r w:rsidR="000F2913">
        <w:t xml:space="preserve"> lub </w:t>
      </w:r>
      <w:r>
        <w:t xml:space="preserve">poprzez </w:t>
      </w:r>
      <w:r w:rsidR="00075BC2">
        <w:t>dedykowany serwis</w:t>
      </w:r>
      <w:r>
        <w:t xml:space="preserve"> www</w:t>
      </w:r>
      <w:r w:rsidR="00E8754B">
        <w:t>.</w:t>
      </w:r>
    </w:p>
    <w:p w14:paraId="3C2EEA74" w14:textId="4C43452A" w:rsidR="00E76FBE" w:rsidRDefault="00E76FBE" w:rsidP="00064F15">
      <w:pPr>
        <w:pStyle w:val="Poziom3"/>
      </w:pPr>
      <w:r>
        <w:lastRenderedPageBreak/>
        <w:t>Dostęp do dokumentacji online</w:t>
      </w:r>
      <w:r w:rsidR="00323004">
        <w:t xml:space="preserve"> </w:t>
      </w:r>
      <w:r w:rsidR="000F2913">
        <w:t xml:space="preserve">i internetowych narzędzi pomocy technicznej </w:t>
      </w:r>
      <w:r w:rsidR="00323004">
        <w:t>na portalu producenta.</w:t>
      </w:r>
    </w:p>
    <w:p w14:paraId="6E4E9132" w14:textId="031A878B" w:rsidR="00E76FBE" w:rsidRDefault="00E76FBE" w:rsidP="00064F15">
      <w:pPr>
        <w:pStyle w:val="Poziom3"/>
      </w:pPr>
      <w:r>
        <w:t xml:space="preserve">Dostęp do systemu biletowego </w:t>
      </w:r>
      <w:r w:rsidR="00323004">
        <w:t xml:space="preserve">producenta </w:t>
      </w:r>
      <w:r>
        <w:t>do zgłaszania potrzeb wsparcia i nimi zarządzania.</w:t>
      </w:r>
    </w:p>
    <w:p w14:paraId="306D3AAC" w14:textId="77777777" w:rsidR="00E8754B" w:rsidRDefault="00E8754B" w:rsidP="00E8754B">
      <w:pPr>
        <w:pStyle w:val="Poziom3"/>
      </w:pPr>
      <w:r>
        <w:t>Udzielanie pomocy technicznej w miejscu instalacji macierzy.</w:t>
      </w:r>
    </w:p>
    <w:p w14:paraId="504EC5BF" w14:textId="65FE1658" w:rsidR="00E8754B" w:rsidRDefault="00E8754B" w:rsidP="00124882">
      <w:pPr>
        <w:pStyle w:val="Poziom3"/>
      </w:pPr>
      <w:r>
        <w:t>Dostawa części zamiennych.</w:t>
      </w:r>
    </w:p>
    <w:p w14:paraId="5FAC2CF8" w14:textId="48A71BF0" w:rsidR="00E8754B" w:rsidRDefault="00E8754B" w:rsidP="00124882">
      <w:pPr>
        <w:pStyle w:val="Poziom3"/>
      </w:pPr>
      <w:r>
        <w:t>Realizacja napraw zdalnie lub w miejscu instalacji macierzy.</w:t>
      </w:r>
    </w:p>
    <w:p w14:paraId="4DE7AEA3" w14:textId="2CB828F9" w:rsidR="00E8754B" w:rsidRDefault="00E8754B" w:rsidP="00124882">
      <w:pPr>
        <w:pStyle w:val="Poziom3"/>
      </w:pPr>
      <w:r>
        <w:t>W przypadku awarii dysków twardych, pozostają one własnością Zamawiającego i zostaną pozostawione u Zamawiającego.</w:t>
      </w:r>
    </w:p>
    <w:p w14:paraId="30089F91" w14:textId="76272E55" w:rsidR="00E8754B" w:rsidRDefault="00E8754B" w:rsidP="00124882">
      <w:pPr>
        <w:pStyle w:val="Poziom3"/>
      </w:pPr>
      <w:r>
        <w:t xml:space="preserve">Dostęp do </w:t>
      </w:r>
      <w:r w:rsidR="00935ED3">
        <w:t>nowych wersji i poprawek</w:t>
      </w:r>
      <w:r>
        <w:t xml:space="preserve"> oprogramowania macierzy i oprogramowania służącego do zarządzania macierzą.</w:t>
      </w:r>
    </w:p>
    <w:p w14:paraId="582975B4" w14:textId="46D80BA8" w:rsidR="00122E28" w:rsidRDefault="00122E28" w:rsidP="00124882">
      <w:pPr>
        <w:pStyle w:val="Poziom3"/>
      </w:pPr>
      <w:r>
        <w:t>Zdalny monitoring i naprawa 24 godziny dziennie 7dni w tygodniu.</w:t>
      </w:r>
    </w:p>
    <w:sectPr w:rsidR="00122E28" w:rsidSect="007D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DEF2" w14:textId="77777777" w:rsidR="0061620C" w:rsidRDefault="0061620C" w:rsidP="008E2BA1">
      <w:pPr>
        <w:spacing w:line="240" w:lineRule="auto"/>
      </w:pPr>
      <w:r>
        <w:separator/>
      </w:r>
    </w:p>
  </w:endnote>
  <w:endnote w:type="continuationSeparator" w:id="0">
    <w:p w14:paraId="4409EBEB" w14:textId="77777777" w:rsidR="0061620C" w:rsidRDefault="0061620C" w:rsidP="008E2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71BB" w14:textId="6B9D8040" w:rsidR="00752BEF" w:rsidRPr="00752BEF" w:rsidRDefault="002D5FBD" w:rsidP="00752BEF">
    <w:pPr>
      <w:pStyle w:val="Stopka"/>
      <w:jc w:val="right"/>
      <w:rPr>
        <w:rFonts w:asciiTheme="minorHAnsi" w:hAnsiTheme="minorHAnsi"/>
      </w:rPr>
    </w:pPr>
    <w:r w:rsidRPr="00752BEF">
      <w:rPr>
        <w:rFonts w:asciiTheme="minorHAnsi" w:hAnsiTheme="minorHAnsi"/>
        <w:sz w:val="20"/>
      </w:rPr>
      <w:fldChar w:fldCharType="begin"/>
    </w:r>
    <w:r w:rsidR="000B3E8F" w:rsidRPr="00752BEF">
      <w:rPr>
        <w:rFonts w:asciiTheme="minorHAnsi" w:hAnsiTheme="minorHAnsi"/>
        <w:sz w:val="20"/>
      </w:rPr>
      <w:instrText xml:space="preserve"> PAGE   \* MERGEFORMAT </w:instrText>
    </w:r>
    <w:r w:rsidRPr="00752BEF">
      <w:rPr>
        <w:rFonts w:asciiTheme="minorHAnsi" w:hAnsiTheme="minorHAnsi"/>
        <w:sz w:val="20"/>
      </w:rPr>
      <w:fldChar w:fldCharType="separate"/>
    </w:r>
    <w:r w:rsidR="00577440">
      <w:rPr>
        <w:rFonts w:asciiTheme="minorHAnsi" w:hAnsiTheme="minorHAnsi"/>
        <w:noProof/>
        <w:sz w:val="20"/>
      </w:rPr>
      <w:t>6</w:t>
    </w:r>
    <w:r w:rsidRPr="00752BEF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4A02" w14:textId="77777777" w:rsidR="0061620C" w:rsidRDefault="0061620C" w:rsidP="008E2BA1">
      <w:pPr>
        <w:spacing w:line="240" w:lineRule="auto"/>
      </w:pPr>
      <w:r>
        <w:separator/>
      </w:r>
    </w:p>
  </w:footnote>
  <w:footnote w:type="continuationSeparator" w:id="0">
    <w:p w14:paraId="1812A70C" w14:textId="77777777" w:rsidR="0061620C" w:rsidRDefault="0061620C" w:rsidP="008E2B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324F" w14:textId="77777777" w:rsidR="000B3E8F" w:rsidRPr="008E2BA1" w:rsidRDefault="000B3E8F" w:rsidP="008E2BA1">
    <w:pPr>
      <w:pStyle w:val="Nagwek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0D9A"/>
    <w:multiLevelType w:val="multilevel"/>
    <w:tmpl w:val="6E10BC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" w15:restartNumberingAfterBreak="0">
    <w:nsid w:val="2DFD09C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4585C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4C5E22"/>
    <w:multiLevelType w:val="hybridMultilevel"/>
    <w:tmpl w:val="F25E82B0"/>
    <w:lvl w:ilvl="0" w:tplc="2F96EF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E77AD"/>
    <w:multiLevelType w:val="multilevel"/>
    <w:tmpl w:val="C0786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680" w:hanging="68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pStyle w:val="Poziom3"/>
      <w:lvlText w:val="%1.%2.%3.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886D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BD4474"/>
    <w:multiLevelType w:val="multilevel"/>
    <w:tmpl w:val="96E0A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85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6677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A421A1"/>
    <w:multiLevelType w:val="multilevel"/>
    <w:tmpl w:val="6E10BC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9" w15:restartNumberingAfterBreak="0">
    <w:nsid w:val="4DD705A4"/>
    <w:multiLevelType w:val="multilevel"/>
    <w:tmpl w:val="88E8B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4264" w:hanging="72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5F377D46"/>
    <w:multiLevelType w:val="multilevel"/>
    <w:tmpl w:val="E452B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1" w15:restartNumberingAfterBreak="0">
    <w:nsid w:val="66B45782"/>
    <w:multiLevelType w:val="multilevel"/>
    <w:tmpl w:val="DD0C9B26"/>
    <w:lvl w:ilvl="0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5E829B5"/>
    <w:multiLevelType w:val="hybridMultilevel"/>
    <w:tmpl w:val="D088775E"/>
    <w:lvl w:ilvl="0" w:tplc="0E52D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752196">
    <w:abstractNumId w:val="9"/>
  </w:num>
  <w:num w:numId="2" w16cid:durableId="1875724820">
    <w:abstractNumId w:val="10"/>
  </w:num>
  <w:num w:numId="3" w16cid:durableId="1573393306">
    <w:abstractNumId w:val="0"/>
  </w:num>
  <w:num w:numId="4" w16cid:durableId="1495561697">
    <w:abstractNumId w:val="11"/>
  </w:num>
  <w:num w:numId="5" w16cid:durableId="414672676">
    <w:abstractNumId w:val="12"/>
  </w:num>
  <w:num w:numId="6" w16cid:durableId="519247849">
    <w:abstractNumId w:val="8"/>
  </w:num>
  <w:num w:numId="7" w16cid:durableId="253898874">
    <w:abstractNumId w:val="2"/>
  </w:num>
  <w:num w:numId="8" w16cid:durableId="496698780">
    <w:abstractNumId w:val="1"/>
  </w:num>
  <w:num w:numId="9" w16cid:durableId="2126145838">
    <w:abstractNumId w:val="5"/>
  </w:num>
  <w:num w:numId="10" w16cid:durableId="598221617">
    <w:abstractNumId w:val="4"/>
  </w:num>
  <w:num w:numId="11" w16cid:durableId="666981547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79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163787818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680" w:hanging="680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416587231">
    <w:abstractNumId w:val="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357" w:hanging="357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4" w16cid:durableId="1623657139">
    <w:abstractNumId w:val="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680" w:hanging="680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5" w16cid:durableId="30960068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680" w:hanging="680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748963751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680" w:hanging="680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84374016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66180964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907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842507547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97067311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55970710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304" w:hanging="10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204878131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304" w:hanging="10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3285358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304" w:hanging="10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13159885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680" w:hanging="680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175257669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680" w:hanging="680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182034415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247" w:hanging="96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115383532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191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312680502">
    <w:abstractNumId w:val="4"/>
  </w:num>
  <w:num w:numId="29" w16cid:durableId="66316845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134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201918921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134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7814278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134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11" w:hanging="141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214266341">
    <w:abstractNumId w:val="6"/>
  </w:num>
  <w:num w:numId="33" w16cid:durableId="327559541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ziom2"/>
        <w:lvlText w:val="%1.%2."/>
        <w:lvlJc w:val="left"/>
        <w:pPr>
          <w:ind w:left="792" w:hanging="792"/>
        </w:pPr>
        <w:rPr>
          <w:rFonts w:asciiTheme="minorHAnsi" w:hAnsiTheme="minorHAnsi" w:cstheme="minorHAnsi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pStyle w:val="Poziom3"/>
        <w:lvlText w:val="%1.%2.%3."/>
        <w:lvlJc w:val="left"/>
        <w:pPr>
          <w:ind w:left="1134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90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848176376">
    <w:abstractNumId w:val="7"/>
  </w:num>
  <w:num w:numId="35" w16cid:durableId="2004813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7070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A1"/>
    <w:rsid w:val="00003204"/>
    <w:rsid w:val="000217AB"/>
    <w:rsid w:val="00036F5A"/>
    <w:rsid w:val="0004410A"/>
    <w:rsid w:val="0006179D"/>
    <w:rsid w:val="00062FAD"/>
    <w:rsid w:val="00063E2F"/>
    <w:rsid w:val="00064F15"/>
    <w:rsid w:val="00071EDD"/>
    <w:rsid w:val="00075225"/>
    <w:rsid w:val="00075BC2"/>
    <w:rsid w:val="00081CE9"/>
    <w:rsid w:val="00085609"/>
    <w:rsid w:val="0009471E"/>
    <w:rsid w:val="00096C4A"/>
    <w:rsid w:val="000A0473"/>
    <w:rsid w:val="000A1544"/>
    <w:rsid w:val="000A1DD7"/>
    <w:rsid w:val="000A2D5C"/>
    <w:rsid w:val="000A3888"/>
    <w:rsid w:val="000A3C1C"/>
    <w:rsid w:val="000B3E8F"/>
    <w:rsid w:val="000B4F9A"/>
    <w:rsid w:val="000C6550"/>
    <w:rsid w:val="000E0BB4"/>
    <w:rsid w:val="000F28B5"/>
    <w:rsid w:val="000F2913"/>
    <w:rsid w:val="000F783C"/>
    <w:rsid w:val="00122E28"/>
    <w:rsid w:val="00125ADB"/>
    <w:rsid w:val="0012614A"/>
    <w:rsid w:val="00127FD6"/>
    <w:rsid w:val="00160B8A"/>
    <w:rsid w:val="00162338"/>
    <w:rsid w:val="00174FC5"/>
    <w:rsid w:val="00180253"/>
    <w:rsid w:val="001A16A1"/>
    <w:rsid w:val="001C71BF"/>
    <w:rsid w:val="001D0401"/>
    <w:rsid w:val="001D7B46"/>
    <w:rsid w:val="001E3EAC"/>
    <w:rsid w:val="001E75EC"/>
    <w:rsid w:val="001F1A48"/>
    <w:rsid w:val="00203CD7"/>
    <w:rsid w:val="0022243A"/>
    <w:rsid w:val="00227A41"/>
    <w:rsid w:val="00235AE7"/>
    <w:rsid w:val="002512FA"/>
    <w:rsid w:val="00270118"/>
    <w:rsid w:val="00285F99"/>
    <w:rsid w:val="002940B3"/>
    <w:rsid w:val="00295826"/>
    <w:rsid w:val="002B37A4"/>
    <w:rsid w:val="002B5600"/>
    <w:rsid w:val="002C0E59"/>
    <w:rsid w:val="002D5FBD"/>
    <w:rsid w:val="002E10E8"/>
    <w:rsid w:val="002E2D98"/>
    <w:rsid w:val="00307501"/>
    <w:rsid w:val="00320038"/>
    <w:rsid w:val="00323004"/>
    <w:rsid w:val="00325D2C"/>
    <w:rsid w:val="003273A0"/>
    <w:rsid w:val="00327C6A"/>
    <w:rsid w:val="0033008F"/>
    <w:rsid w:val="00351158"/>
    <w:rsid w:val="00366790"/>
    <w:rsid w:val="00366D48"/>
    <w:rsid w:val="003A1BE9"/>
    <w:rsid w:val="003A40AC"/>
    <w:rsid w:val="003A649E"/>
    <w:rsid w:val="003A652E"/>
    <w:rsid w:val="003B2997"/>
    <w:rsid w:val="003B704F"/>
    <w:rsid w:val="003C7AA3"/>
    <w:rsid w:val="003E211F"/>
    <w:rsid w:val="003E2180"/>
    <w:rsid w:val="003F7646"/>
    <w:rsid w:val="004005A3"/>
    <w:rsid w:val="00400778"/>
    <w:rsid w:val="0040780D"/>
    <w:rsid w:val="004139AD"/>
    <w:rsid w:val="004145CE"/>
    <w:rsid w:val="0042158B"/>
    <w:rsid w:val="00427BC6"/>
    <w:rsid w:val="00430458"/>
    <w:rsid w:val="00432F70"/>
    <w:rsid w:val="00442024"/>
    <w:rsid w:val="0044318A"/>
    <w:rsid w:val="00443980"/>
    <w:rsid w:val="00465B00"/>
    <w:rsid w:val="00465DC8"/>
    <w:rsid w:val="00470425"/>
    <w:rsid w:val="00485ABF"/>
    <w:rsid w:val="004A3CA4"/>
    <w:rsid w:val="004C03AD"/>
    <w:rsid w:val="004C4A0C"/>
    <w:rsid w:val="004F62E6"/>
    <w:rsid w:val="00504FE8"/>
    <w:rsid w:val="00517FE3"/>
    <w:rsid w:val="00523B82"/>
    <w:rsid w:val="00525B4E"/>
    <w:rsid w:val="00526739"/>
    <w:rsid w:val="00532F0D"/>
    <w:rsid w:val="00533BC2"/>
    <w:rsid w:val="0055037C"/>
    <w:rsid w:val="00552AE7"/>
    <w:rsid w:val="00552B5A"/>
    <w:rsid w:val="005560F0"/>
    <w:rsid w:val="00556779"/>
    <w:rsid w:val="00574CAC"/>
    <w:rsid w:val="00577440"/>
    <w:rsid w:val="005A6A66"/>
    <w:rsid w:val="005C2FD0"/>
    <w:rsid w:val="005C39DA"/>
    <w:rsid w:val="005E2C09"/>
    <w:rsid w:val="005E3481"/>
    <w:rsid w:val="005F12AF"/>
    <w:rsid w:val="005F5A43"/>
    <w:rsid w:val="0060454B"/>
    <w:rsid w:val="00612BBF"/>
    <w:rsid w:val="0061620C"/>
    <w:rsid w:val="00630FD1"/>
    <w:rsid w:val="0063583C"/>
    <w:rsid w:val="00652193"/>
    <w:rsid w:val="00654A21"/>
    <w:rsid w:val="006657A7"/>
    <w:rsid w:val="00665E14"/>
    <w:rsid w:val="006671DB"/>
    <w:rsid w:val="00667A24"/>
    <w:rsid w:val="00674B0D"/>
    <w:rsid w:val="00676D76"/>
    <w:rsid w:val="00680060"/>
    <w:rsid w:val="00681901"/>
    <w:rsid w:val="006A56BD"/>
    <w:rsid w:val="006B2F59"/>
    <w:rsid w:val="006B383E"/>
    <w:rsid w:val="006B6D42"/>
    <w:rsid w:val="006D3257"/>
    <w:rsid w:val="006D3CE9"/>
    <w:rsid w:val="00701DCD"/>
    <w:rsid w:val="00703F35"/>
    <w:rsid w:val="007109B8"/>
    <w:rsid w:val="007164A6"/>
    <w:rsid w:val="00722094"/>
    <w:rsid w:val="0072495B"/>
    <w:rsid w:val="00732E54"/>
    <w:rsid w:val="00737E87"/>
    <w:rsid w:val="00740361"/>
    <w:rsid w:val="00752BEF"/>
    <w:rsid w:val="00757566"/>
    <w:rsid w:val="007762F5"/>
    <w:rsid w:val="00776D98"/>
    <w:rsid w:val="00786E54"/>
    <w:rsid w:val="00795347"/>
    <w:rsid w:val="007954C4"/>
    <w:rsid w:val="00795FBF"/>
    <w:rsid w:val="007A2633"/>
    <w:rsid w:val="007A28C9"/>
    <w:rsid w:val="007D311E"/>
    <w:rsid w:val="007D6B95"/>
    <w:rsid w:val="007F1DD5"/>
    <w:rsid w:val="008114A0"/>
    <w:rsid w:val="008132A0"/>
    <w:rsid w:val="0083199F"/>
    <w:rsid w:val="00842A2B"/>
    <w:rsid w:val="00844747"/>
    <w:rsid w:val="008473FA"/>
    <w:rsid w:val="008635AB"/>
    <w:rsid w:val="0086691E"/>
    <w:rsid w:val="008849D0"/>
    <w:rsid w:val="008958FB"/>
    <w:rsid w:val="008A58B1"/>
    <w:rsid w:val="008B78E4"/>
    <w:rsid w:val="008C1AE4"/>
    <w:rsid w:val="008C2877"/>
    <w:rsid w:val="008D23BD"/>
    <w:rsid w:val="008D4DFE"/>
    <w:rsid w:val="008E2BA1"/>
    <w:rsid w:val="008F23FE"/>
    <w:rsid w:val="0090617C"/>
    <w:rsid w:val="009072F8"/>
    <w:rsid w:val="00933E1E"/>
    <w:rsid w:val="00935ED3"/>
    <w:rsid w:val="009422C6"/>
    <w:rsid w:val="009524F0"/>
    <w:rsid w:val="00953E29"/>
    <w:rsid w:val="009601AE"/>
    <w:rsid w:val="00961D84"/>
    <w:rsid w:val="0097074E"/>
    <w:rsid w:val="00972B50"/>
    <w:rsid w:val="00990E41"/>
    <w:rsid w:val="00994419"/>
    <w:rsid w:val="0099487E"/>
    <w:rsid w:val="009A0C5D"/>
    <w:rsid w:val="009A1E46"/>
    <w:rsid w:val="009B2562"/>
    <w:rsid w:val="009B2A0F"/>
    <w:rsid w:val="009B62F2"/>
    <w:rsid w:val="009F4E11"/>
    <w:rsid w:val="00A0262F"/>
    <w:rsid w:val="00A043C6"/>
    <w:rsid w:val="00A102AD"/>
    <w:rsid w:val="00A108B8"/>
    <w:rsid w:val="00A20071"/>
    <w:rsid w:val="00A238A4"/>
    <w:rsid w:val="00A47002"/>
    <w:rsid w:val="00A5233E"/>
    <w:rsid w:val="00A53A7C"/>
    <w:rsid w:val="00A658DE"/>
    <w:rsid w:val="00A7254B"/>
    <w:rsid w:val="00A73704"/>
    <w:rsid w:val="00A809BA"/>
    <w:rsid w:val="00A87B0D"/>
    <w:rsid w:val="00A943DC"/>
    <w:rsid w:val="00AD0F20"/>
    <w:rsid w:val="00AD65AC"/>
    <w:rsid w:val="00AE3AEB"/>
    <w:rsid w:val="00AF373F"/>
    <w:rsid w:val="00AF7A99"/>
    <w:rsid w:val="00B0102F"/>
    <w:rsid w:val="00B0222E"/>
    <w:rsid w:val="00B03427"/>
    <w:rsid w:val="00B13BA6"/>
    <w:rsid w:val="00B14B59"/>
    <w:rsid w:val="00B467B7"/>
    <w:rsid w:val="00B61716"/>
    <w:rsid w:val="00B74C4B"/>
    <w:rsid w:val="00B76619"/>
    <w:rsid w:val="00B77F0F"/>
    <w:rsid w:val="00B832F5"/>
    <w:rsid w:val="00B84BBC"/>
    <w:rsid w:val="00B85E7F"/>
    <w:rsid w:val="00B9142E"/>
    <w:rsid w:val="00BA6E02"/>
    <w:rsid w:val="00BB0317"/>
    <w:rsid w:val="00BB7A51"/>
    <w:rsid w:val="00BC1A16"/>
    <w:rsid w:val="00BD214A"/>
    <w:rsid w:val="00BD6D46"/>
    <w:rsid w:val="00BE09E9"/>
    <w:rsid w:val="00BE183E"/>
    <w:rsid w:val="00BE462A"/>
    <w:rsid w:val="00C01CDB"/>
    <w:rsid w:val="00C04B6C"/>
    <w:rsid w:val="00C117A7"/>
    <w:rsid w:val="00C1398E"/>
    <w:rsid w:val="00C25FE9"/>
    <w:rsid w:val="00C3264A"/>
    <w:rsid w:val="00C50A17"/>
    <w:rsid w:val="00C50AEB"/>
    <w:rsid w:val="00C52DE0"/>
    <w:rsid w:val="00C65979"/>
    <w:rsid w:val="00C70E7D"/>
    <w:rsid w:val="00C71286"/>
    <w:rsid w:val="00C76AB9"/>
    <w:rsid w:val="00C842A6"/>
    <w:rsid w:val="00C84BFC"/>
    <w:rsid w:val="00C90CFF"/>
    <w:rsid w:val="00CA3A44"/>
    <w:rsid w:val="00CA3B2E"/>
    <w:rsid w:val="00CA580E"/>
    <w:rsid w:val="00CB3906"/>
    <w:rsid w:val="00CB5D2E"/>
    <w:rsid w:val="00CB68F9"/>
    <w:rsid w:val="00CC0228"/>
    <w:rsid w:val="00CC1ACD"/>
    <w:rsid w:val="00CF5FC1"/>
    <w:rsid w:val="00D02420"/>
    <w:rsid w:val="00D068C5"/>
    <w:rsid w:val="00D45078"/>
    <w:rsid w:val="00D55F94"/>
    <w:rsid w:val="00D60EF8"/>
    <w:rsid w:val="00D62D23"/>
    <w:rsid w:val="00D70730"/>
    <w:rsid w:val="00D749FD"/>
    <w:rsid w:val="00D77380"/>
    <w:rsid w:val="00D93D92"/>
    <w:rsid w:val="00D95EDF"/>
    <w:rsid w:val="00DA2B21"/>
    <w:rsid w:val="00DA5CBA"/>
    <w:rsid w:val="00DA7D1D"/>
    <w:rsid w:val="00DB2642"/>
    <w:rsid w:val="00DB3E3F"/>
    <w:rsid w:val="00DB437C"/>
    <w:rsid w:val="00DB7F70"/>
    <w:rsid w:val="00DC1E4C"/>
    <w:rsid w:val="00DC5176"/>
    <w:rsid w:val="00DC7D2F"/>
    <w:rsid w:val="00DE3944"/>
    <w:rsid w:val="00DE4E8E"/>
    <w:rsid w:val="00E20C5F"/>
    <w:rsid w:val="00E24085"/>
    <w:rsid w:val="00E25AE8"/>
    <w:rsid w:val="00E268CA"/>
    <w:rsid w:val="00E320CA"/>
    <w:rsid w:val="00E41A33"/>
    <w:rsid w:val="00E42E06"/>
    <w:rsid w:val="00E43F63"/>
    <w:rsid w:val="00E44325"/>
    <w:rsid w:val="00E6403A"/>
    <w:rsid w:val="00E7539A"/>
    <w:rsid w:val="00E76FBE"/>
    <w:rsid w:val="00E8088D"/>
    <w:rsid w:val="00E8754B"/>
    <w:rsid w:val="00EA0E0E"/>
    <w:rsid w:val="00EA3730"/>
    <w:rsid w:val="00EA73B6"/>
    <w:rsid w:val="00EC4EA9"/>
    <w:rsid w:val="00ED6C8B"/>
    <w:rsid w:val="00EE0F1F"/>
    <w:rsid w:val="00EE2F00"/>
    <w:rsid w:val="00EE45D8"/>
    <w:rsid w:val="00EF66C3"/>
    <w:rsid w:val="00F01355"/>
    <w:rsid w:val="00F041FE"/>
    <w:rsid w:val="00F114A9"/>
    <w:rsid w:val="00F248CC"/>
    <w:rsid w:val="00F4089A"/>
    <w:rsid w:val="00F40FC9"/>
    <w:rsid w:val="00F45005"/>
    <w:rsid w:val="00F7750F"/>
    <w:rsid w:val="00F8648D"/>
    <w:rsid w:val="00F9472B"/>
    <w:rsid w:val="00F9636A"/>
    <w:rsid w:val="00FA3C52"/>
    <w:rsid w:val="00FF26B2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1EB83"/>
  <w15:docId w15:val="{AFC7512E-1934-49F5-A8F7-0BDEA6C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72B"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B2997"/>
    <w:pPr>
      <w:keepNext/>
      <w:numPr>
        <w:numId w:val="8"/>
      </w:numPr>
      <w:spacing w:after="720"/>
      <w:outlineLvl w:val="0"/>
    </w:pPr>
    <w:rPr>
      <w:rFonts w:asciiTheme="majorHAnsi" w:eastAsiaTheme="majorEastAsia" w:hAnsiTheme="majorHAnsi" w:cstheme="majorBidi"/>
      <w:bCs/>
      <w:color w:val="17365D" w:themeColor="text2" w:themeShade="BF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65B00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color w:val="17365D" w:themeColor="text2" w:themeShade="BF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0A3C1C"/>
    <w:pPr>
      <w:keepNext/>
      <w:keepLines/>
      <w:spacing w:before="120" w:after="120"/>
      <w:outlineLvl w:val="2"/>
    </w:pPr>
    <w:rPr>
      <w:rFonts w:asciiTheme="minorHAnsi" w:eastAsiaTheme="majorEastAsia" w:hAnsiTheme="minorHAnsi" w:cstheme="majorBidi"/>
      <w:b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B2997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3B2997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B2997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3B2997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3B2997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3B2997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E2B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E2B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2BA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E2B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2BA1"/>
    <w:rPr>
      <w:rFonts w:cs="Times New Roman"/>
    </w:rPr>
  </w:style>
  <w:style w:type="paragraph" w:styleId="Tytu">
    <w:name w:val="Title"/>
    <w:basedOn w:val="Normalny"/>
    <w:link w:val="TytuZnak"/>
    <w:uiPriority w:val="99"/>
    <w:qFormat/>
    <w:locked/>
    <w:rsid w:val="00BE462A"/>
    <w:pPr>
      <w:numPr>
        <w:numId w:val="4"/>
      </w:numPr>
      <w:spacing w:line="240" w:lineRule="auto"/>
      <w:jc w:val="center"/>
    </w:pPr>
    <w:rPr>
      <w:rFonts w:ascii="Times New Roman" w:eastAsia="Times New Roman" w:hAnsi="Times New Roman"/>
      <w:b/>
      <w:cap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E462A"/>
    <w:rPr>
      <w:rFonts w:eastAsia="Times New Roman" w:cs="Times New Roman"/>
      <w:b/>
      <w:caps/>
      <w:lang w:val="pl-PL" w:eastAsia="pl-PL" w:bidi="ar-SA"/>
    </w:rPr>
  </w:style>
  <w:style w:type="table" w:styleId="Tabela-Siatka">
    <w:name w:val="Table Grid"/>
    <w:basedOn w:val="Standardowy"/>
    <w:locked/>
    <w:rsid w:val="00443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3B2997"/>
    <w:rPr>
      <w:rFonts w:asciiTheme="majorHAnsi" w:eastAsiaTheme="majorEastAsia" w:hAnsiTheme="majorHAnsi" w:cstheme="majorBidi"/>
      <w:bCs/>
      <w:color w:val="17365D" w:themeColor="text2" w:themeShade="BF"/>
      <w:kern w:val="32"/>
      <w:sz w:val="32"/>
      <w:szCs w:val="32"/>
      <w:lang w:eastAsia="en-US"/>
    </w:rPr>
  </w:style>
  <w:style w:type="paragraph" w:customStyle="1" w:styleId="tabela">
    <w:name w:val="tabela"/>
    <w:basedOn w:val="Normalny"/>
    <w:link w:val="tabelaZnak"/>
    <w:qFormat/>
    <w:rsid w:val="00B85E7F"/>
    <w:pPr>
      <w:jc w:val="center"/>
    </w:pPr>
    <w:rPr>
      <w:rFonts w:asciiTheme="minorHAnsi" w:hAnsiTheme="minorHAnsi" w:cstheme="minorHAnsi"/>
      <w:szCs w:val="24"/>
    </w:rPr>
  </w:style>
  <w:style w:type="character" w:customStyle="1" w:styleId="tabelaZnak">
    <w:name w:val="tabela Znak"/>
    <w:basedOn w:val="Domylnaczcionkaakapitu"/>
    <w:link w:val="tabela"/>
    <w:rsid w:val="00B85E7F"/>
    <w:rPr>
      <w:rFonts w:asciiTheme="minorHAnsi" w:hAnsiTheme="minorHAnsi" w:cstheme="minorHAns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465B00"/>
    <w:rPr>
      <w:rFonts w:asciiTheme="minorHAnsi" w:eastAsiaTheme="majorEastAsia" w:hAnsiTheme="minorHAnsi" w:cstheme="majorBidi"/>
      <w:b/>
      <w:color w:val="17365D" w:themeColor="text2" w:themeShade="BF"/>
      <w:sz w:val="24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0A3C1C"/>
    <w:rPr>
      <w:rFonts w:asciiTheme="minorHAnsi" w:eastAsiaTheme="majorEastAsia" w:hAnsiTheme="minorHAnsi" w:cstheme="majorBidi"/>
      <w:b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3B299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3B299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3B299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3B299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3B2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3B2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0A1DD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1DD7"/>
    <w:rPr>
      <w:color w:val="605E5C"/>
      <w:shd w:val="clear" w:color="auto" w:fill="E1DFDD"/>
    </w:rPr>
  </w:style>
  <w:style w:type="paragraph" w:customStyle="1" w:styleId="Poziom2">
    <w:name w:val="Poziom 2"/>
    <w:basedOn w:val="Akapitzlist"/>
    <w:link w:val="Poziom2Znak"/>
    <w:qFormat/>
    <w:rsid w:val="00953E29"/>
    <w:pPr>
      <w:numPr>
        <w:ilvl w:val="1"/>
        <w:numId w:val="10"/>
      </w:numPr>
    </w:pPr>
  </w:style>
  <w:style w:type="paragraph" w:customStyle="1" w:styleId="Poziom3">
    <w:name w:val="Poziom 3"/>
    <w:basedOn w:val="Akapitzlist"/>
    <w:link w:val="Poziom3Znak"/>
    <w:qFormat/>
    <w:rsid w:val="00953E29"/>
    <w:pPr>
      <w:numPr>
        <w:ilvl w:val="2"/>
        <w:numId w:val="10"/>
      </w:numPr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953E29"/>
    <w:rPr>
      <w:sz w:val="24"/>
      <w:szCs w:val="22"/>
      <w:lang w:eastAsia="en-US"/>
    </w:rPr>
  </w:style>
  <w:style w:type="character" w:customStyle="1" w:styleId="Poziom2Znak">
    <w:name w:val="Poziom 2 Znak"/>
    <w:basedOn w:val="AkapitzlistZnak"/>
    <w:link w:val="Poziom2"/>
    <w:rsid w:val="00953E29"/>
    <w:rPr>
      <w:sz w:val="24"/>
      <w:szCs w:val="22"/>
      <w:lang w:eastAsia="en-US"/>
    </w:rPr>
  </w:style>
  <w:style w:type="character" w:customStyle="1" w:styleId="Poziom3Znak">
    <w:name w:val="Poziom 3 Znak"/>
    <w:basedOn w:val="AkapitzlistZnak"/>
    <w:link w:val="Poziom3"/>
    <w:rsid w:val="00953E29"/>
    <w:rPr>
      <w:sz w:val="24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5233E"/>
    <w:rPr>
      <w:color w:val="800080" w:themeColor="followedHyperlink"/>
      <w:u w:val="single"/>
    </w:rPr>
  </w:style>
  <w:style w:type="paragraph" w:customStyle="1" w:styleId="Default">
    <w:name w:val="Default"/>
    <w:rsid w:val="008A58B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14">
    <w:name w:val="A14"/>
    <w:uiPriority w:val="99"/>
    <w:rsid w:val="008A58B1"/>
    <w:rPr>
      <w:rFonts w:ascii="Wingdings" w:hAnsi="Wingdings" w:cs="Wingdings"/>
      <w:color w:val="000000"/>
    </w:rPr>
  </w:style>
  <w:style w:type="character" w:customStyle="1" w:styleId="A7">
    <w:name w:val="A7"/>
    <w:uiPriority w:val="99"/>
    <w:rsid w:val="008A58B1"/>
    <w:rPr>
      <w:color w:val="000000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14A9"/>
    <w:pPr>
      <w:keepLines/>
      <w:numPr>
        <w:numId w:val="0"/>
      </w:numPr>
      <w:spacing w:before="240" w:after="0" w:line="259" w:lineRule="auto"/>
      <w:outlineLvl w:val="9"/>
    </w:pPr>
    <w:rPr>
      <w:bCs w:val="0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F114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F114A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locked/>
    <w:rsid w:val="00C90CFF"/>
    <w:pPr>
      <w:spacing w:after="100"/>
      <w:ind w:left="4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617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61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617C"/>
    <w:rPr>
      <w:vertAlign w:val="superscript"/>
    </w:rPr>
  </w:style>
  <w:style w:type="character" w:customStyle="1" w:styleId="hgkelc">
    <w:name w:val="hgkelc"/>
    <w:basedOn w:val="Domylnaczcionkaakapitu"/>
    <w:rsid w:val="00B77F0F"/>
  </w:style>
  <w:style w:type="character" w:styleId="Odwoaniedokomentarza">
    <w:name w:val="annotation reference"/>
    <w:basedOn w:val="Domylnaczcionkaakapitu"/>
    <w:uiPriority w:val="99"/>
    <w:semiHidden/>
    <w:unhideWhenUsed/>
    <w:rsid w:val="00776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2F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2F5"/>
    <w:rPr>
      <w:b/>
      <w:bCs/>
      <w:lang w:eastAsia="en-US"/>
    </w:rPr>
  </w:style>
  <w:style w:type="table" w:styleId="Tabelalisty3">
    <w:name w:val="List Table 3"/>
    <w:basedOn w:val="Standardowy"/>
    <w:uiPriority w:val="48"/>
    <w:rsid w:val="00D707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egenda">
    <w:name w:val="caption"/>
    <w:basedOn w:val="Normalny"/>
    <w:next w:val="Normalny"/>
    <w:semiHidden/>
    <w:unhideWhenUsed/>
    <w:qFormat/>
    <w:locked/>
    <w:rsid w:val="00125AD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st">
    <w:name w:val="st"/>
    <w:basedOn w:val="Domylnaczcionkaakapitu"/>
    <w:rsid w:val="00351158"/>
  </w:style>
  <w:style w:type="paragraph" w:styleId="Tekstdymka">
    <w:name w:val="Balloon Text"/>
    <w:basedOn w:val="Normalny"/>
    <w:link w:val="TekstdymkaZnak"/>
    <w:uiPriority w:val="99"/>
    <w:semiHidden/>
    <w:unhideWhenUsed/>
    <w:rsid w:val="00432F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70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3C7AA3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2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7C6D-1803-47D7-97FF-22E7E08F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9850</TotalTime>
  <Pages>3</Pages>
  <Words>381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- „Stworzenie szablonu dla Portalu Informacyjnego Urzędu Morskiego w Gdyni" - WI1.374.32.2021.MC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- „Stworzenie szablonu dla Portalu Informacyjnego Urzędu Morskiego w Gdyni" - WI1.374.32.2021.MC</dc:title>
  <dc:subject/>
  <dc:creator>Michał Cudziło</dc:creator>
  <cp:keywords/>
  <dc:description/>
  <cp:lastModifiedBy>Michał Cudziło</cp:lastModifiedBy>
  <cp:revision>7</cp:revision>
  <cp:lastPrinted>2017-04-12T12:27:00Z</cp:lastPrinted>
  <dcterms:created xsi:type="dcterms:W3CDTF">2025-03-03T11:10:00Z</dcterms:created>
  <dcterms:modified xsi:type="dcterms:W3CDTF">2025-06-05T06:58:00Z</dcterms:modified>
</cp:coreProperties>
</file>