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3CC6" w14:textId="7C773C3E" w:rsidR="000B3E8F" w:rsidRPr="002B5600" w:rsidRDefault="000B3E8F" w:rsidP="002A4225">
      <w:pPr>
        <w:pStyle w:val="Nagwek1"/>
        <w:spacing w:after="480"/>
        <w:jc w:val="center"/>
      </w:pPr>
      <w:r w:rsidRPr="002B5600">
        <w:t>Opis przedmiotu Zamówienia - „</w:t>
      </w:r>
      <w:bookmarkStart w:id="0" w:name="_Hlk147233917"/>
      <w:r w:rsidR="00A322C5" w:rsidRPr="00684E38">
        <w:rPr>
          <w:rFonts w:ascii="Calibri" w:eastAsia="Calibri" w:hAnsi="Calibri" w:cs="Calibri"/>
        </w:rPr>
        <w:t>Świadczenie usług transmisji danych w wydzielonym kanale w relacji Gdynia-Słupsk na łączu symetrycznym o przepustowości 300/300Mbps</w:t>
      </w:r>
      <w:bookmarkEnd w:id="0"/>
      <w:r w:rsidR="00A322C5" w:rsidRPr="00684E38">
        <w:rPr>
          <w:rFonts w:ascii="Calibri" w:eastAsia="Calibri" w:hAnsi="Calibri" w:cs="Calibri"/>
        </w:rPr>
        <w:t xml:space="preserve"> przez okres </w:t>
      </w:r>
      <w:r w:rsidR="000D4D2F">
        <w:rPr>
          <w:rFonts w:ascii="Calibri" w:eastAsia="Calibri" w:hAnsi="Calibri" w:cs="Calibri"/>
        </w:rPr>
        <w:t>36</w:t>
      </w:r>
      <w:r w:rsidR="00A322C5" w:rsidRPr="00684E38">
        <w:rPr>
          <w:rFonts w:ascii="Calibri" w:eastAsia="Calibri" w:hAnsi="Calibri" w:cs="Calibri"/>
        </w:rPr>
        <w:t xml:space="preserve"> miesięcy</w:t>
      </w:r>
      <w:r w:rsidR="00443980" w:rsidRPr="002B5600">
        <w:t>”</w:t>
      </w:r>
    </w:p>
    <w:p w14:paraId="62012BD0" w14:textId="2BE87DE8" w:rsidR="000B3E8F" w:rsidRDefault="003A551A" w:rsidP="000C655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Przedmiotem zamówienia jest świadczenie usług transmisji danych w wydzielonym kanale standardu Ethernet pozostającym w separacji od ruchu publicznego i kontrolnego. Usługa powinna być świadczona w oparciu o łącza światłowodowe, miedziane lub radiowe o przepustowości symetrycznej nie mniejszej niż 300/300Mbps liczonej na warstwie 2 modeli ISO/OSI. Miejscami terminacji usługi są budynki będące w zarządzie Zamawiającego tj.:</w:t>
      </w:r>
    </w:p>
    <w:p w14:paraId="6C5BE0BD" w14:textId="3333F746" w:rsid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b/>
          <w:bCs/>
          <w:sz w:val="24"/>
          <w:szCs w:val="24"/>
        </w:rPr>
        <w:t>Lokalizacja A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3A551A">
        <w:rPr>
          <w:rFonts w:asciiTheme="minorHAnsi" w:hAnsiTheme="minorHAnsi" w:cstheme="minorHAnsi"/>
          <w:sz w:val="24"/>
          <w:szCs w:val="24"/>
        </w:rPr>
        <w:t xml:space="preserve">Siedziba Główna Urzędu Morskiego w Gdyni, ul. Chrzanowskiego 10, 81-338 Gdynia, woj.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3A551A">
        <w:rPr>
          <w:rFonts w:asciiTheme="minorHAnsi" w:hAnsiTheme="minorHAnsi" w:cstheme="minorHAnsi"/>
          <w:sz w:val="24"/>
          <w:szCs w:val="24"/>
        </w:rPr>
        <w:t>omorskie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322907C" w14:textId="5856D600" w:rsid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Lokalizacja B </w:t>
      </w:r>
      <w:r w:rsidRPr="003A551A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A551A">
        <w:rPr>
          <w:rFonts w:asciiTheme="minorHAnsi" w:hAnsiTheme="minorHAnsi" w:cstheme="minorHAnsi"/>
          <w:sz w:val="24"/>
          <w:szCs w:val="24"/>
        </w:rPr>
        <w:t xml:space="preserve">Delegatura Słupsk Urzędu Morskiego w </w:t>
      </w:r>
      <w:r w:rsidR="00D437D8">
        <w:rPr>
          <w:rFonts w:asciiTheme="minorHAnsi" w:hAnsiTheme="minorHAnsi" w:cstheme="minorHAnsi"/>
          <w:sz w:val="24"/>
          <w:szCs w:val="24"/>
        </w:rPr>
        <w:t>Gdyni</w:t>
      </w:r>
      <w:r w:rsidRPr="003A551A">
        <w:rPr>
          <w:rFonts w:asciiTheme="minorHAnsi" w:hAnsiTheme="minorHAnsi" w:cstheme="minorHAnsi"/>
          <w:sz w:val="24"/>
          <w:szCs w:val="24"/>
        </w:rPr>
        <w:t>, ul. Niemcewicza 15A, 76-200 Słupsk, woj. pomorskie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281C756" w14:textId="6E903ADF" w:rsid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 xml:space="preserve">Usługa </w:t>
      </w:r>
      <w:r>
        <w:rPr>
          <w:rFonts w:asciiTheme="minorHAnsi" w:hAnsiTheme="minorHAnsi" w:cstheme="minorHAnsi"/>
          <w:sz w:val="24"/>
          <w:szCs w:val="24"/>
        </w:rPr>
        <w:t>musi</w:t>
      </w:r>
      <w:r w:rsidRPr="003A551A">
        <w:rPr>
          <w:rFonts w:asciiTheme="minorHAnsi" w:hAnsiTheme="minorHAnsi" w:cstheme="minorHAnsi"/>
          <w:sz w:val="24"/>
          <w:szCs w:val="24"/>
        </w:rPr>
        <w:t xml:space="preserve"> być realizowana pomiędzy Lokalizacją A, a Lokalizacją B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A551A">
        <w:rPr>
          <w:rFonts w:asciiTheme="minorHAnsi" w:hAnsiTheme="minorHAnsi" w:cstheme="minorHAnsi"/>
          <w:sz w:val="24"/>
          <w:szCs w:val="24"/>
        </w:rPr>
        <w:t xml:space="preserve"> które zostały określone </w:t>
      </w:r>
      <w:r>
        <w:rPr>
          <w:rFonts w:asciiTheme="minorHAnsi" w:hAnsiTheme="minorHAnsi" w:cstheme="minorHAnsi"/>
          <w:sz w:val="24"/>
          <w:szCs w:val="24"/>
        </w:rPr>
        <w:t>w punkcie 1 i 2</w:t>
      </w:r>
      <w:r w:rsidR="00590A80">
        <w:rPr>
          <w:rFonts w:asciiTheme="minorHAnsi" w:hAnsiTheme="minorHAnsi" w:cstheme="minorHAnsi"/>
          <w:sz w:val="24"/>
          <w:szCs w:val="24"/>
        </w:rPr>
        <w:t xml:space="preserve"> w trybie punkt – punkt.</w:t>
      </w:r>
    </w:p>
    <w:p w14:paraId="0678009F" w14:textId="366EF434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 xml:space="preserve">Usługa </w:t>
      </w:r>
      <w:r>
        <w:rPr>
          <w:rFonts w:asciiTheme="minorHAnsi" w:hAnsiTheme="minorHAnsi" w:cstheme="minorHAnsi"/>
          <w:sz w:val="24"/>
          <w:szCs w:val="24"/>
        </w:rPr>
        <w:t xml:space="preserve">musi </w:t>
      </w:r>
      <w:r w:rsidRPr="003A551A">
        <w:rPr>
          <w:rFonts w:asciiTheme="minorHAnsi" w:hAnsiTheme="minorHAnsi" w:cstheme="minorHAnsi"/>
          <w:sz w:val="24"/>
          <w:szCs w:val="24"/>
        </w:rPr>
        <w:t>cechować się przepustowością 300/300Mbps pomiędzy Lokalizacją A, a lokalizacją B. Prędkość liczona jest na warstwie 2 modelu ISO/OSI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BC921A" w14:textId="0243F7EB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Interfejsem dostępowym do usługi po obu stronach jest interfejs Ethernet 1000Base LX/LH lub 1000Base ZX w zależności od długości przyłącza abonenckiego dla transmisji optycznej oraz Ethernet 1000Base-T z wykorzystaniem połączeń elektrycznych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13DCE15" w14:textId="4AB6A404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Zamawiający udostępni nieodpłatnie Wykonawcy miejsce w szafach teleinformatycznych o łącznej pojemności 4U dostępnych „ciągiem” wraz z przyłączem zasilania bezprzerwowego 230VAC w miejscach świadczenia usługi. Udostępnienie występuje na żądanie Wykonawcy w razie konieczności instalacji dodatkowego wyposażenia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B17BEEB" w14:textId="5BBEF8AE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Wykonawca zapewnia niezbędne okablowanie przyłączeniowe do infrastruktury Zamawiającego terminowane złączami LC/PC w przypadku łączy optycznych oraz RJ45 w przypadku łączy elektrycznych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903F532" w14:textId="2D68AA87" w:rsid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Obniżenie dostępnej przepustowości łącza do poziomu 70% wartości wymaganej traktowane jest jako awaria usługi.</w:t>
      </w:r>
    </w:p>
    <w:p w14:paraId="22812646" w14:textId="4FDC0BDF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5600">
        <w:rPr>
          <w:rFonts w:asciiTheme="minorHAnsi" w:hAnsiTheme="minorHAnsi" w:cstheme="minorHAnsi"/>
          <w:sz w:val="24"/>
          <w:szCs w:val="24"/>
        </w:rPr>
        <w:t>Wykonawca musi zapewnić 24 godzinny serwis zgłoszeń awarii technicznych łącza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7E23F01" w14:textId="70A5D2AE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Dane Zamawiającego powinny być separowane od innych danych z wykorzystaniem kanałów logicznych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D97D9E9" w14:textId="008E94BD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lastRenderedPageBreak/>
        <w:t xml:space="preserve">Wykonawca nie </w:t>
      </w:r>
      <w:r w:rsidR="00E4137B">
        <w:rPr>
          <w:rFonts w:asciiTheme="minorHAnsi" w:hAnsiTheme="minorHAnsi" w:cstheme="minorHAnsi"/>
          <w:sz w:val="24"/>
          <w:szCs w:val="24"/>
        </w:rPr>
        <w:t>może</w:t>
      </w:r>
      <w:r w:rsidRPr="003A551A">
        <w:rPr>
          <w:rFonts w:asciiTheme="minorHAnsi" w:hAnsiTheme="minorHAnsi" w:cstheme="minorHAnsi"/>
          <w:sz w:val="24"/>
          <w:szCs w:val="24"/>
        </w:rPr>
        <w:t xml:space="preserve"> ingerowa</w:t>
      </w:r>
      <w:r w:rsidR="00E4137B">
        <w:rPr>
          <w:rFonts w:asciiTheme="minorHAnsi" w:hAnsiTheme="minorHAnsi" w:cstheme="minorHAnsi"/>
          <w:sz w:val="24"/>
          <w:szCs w:val="24"/>
        </w:rPr>
        <w:t>ć</w:t>
      </w:r>
      <w:r w:rsidRPr="003A551A">
        <w:rPr>
          <w:rFonts w:asciiTheme="minorHAnsi" w:hAnsiTheme="minorHAnsi" w:cstheme="minorHAnsi"/>
          <w:sz w:val="24"/>
          <w:szCs w:val="24"/>
        </w:rPr>
        <w:t xml:space="preserve"> w przesyłany ruch, w szczególności nie będzie zmieniał numeracji sieci VLAN przesyłanych przez Zamawiającego za pomocą Usługi. Wykonawca nie będzie ingerował w zawartość przesyłanych ramek, w szczególności w protokoły sterujące i ramki kontrolne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58FA39A" w14:textId="035865B0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Wykonawca zapewni możliwość transmisji ramek Ethernet o wielkości do 1522 bajtów (ramka Ethernet z pojedynczym znacznikiem VLAN)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2840A43" w14:textId="05942B9A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Usługa musi zapewnić przenoszenie znaczników VLAN w standardzie 802.1q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E8A7278" w14:textId="77777777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Wykonawca musi zapewnić następujące parametry jakościowe usługi:</w:t>
      </w:r>
    </w:p>
    <w:p w14:paraId="50566665" w14:textId="680D0EBA" w:rsidR="003A551A" w:rsidRPr="003A551A" w:rsidRDefault="003A551A" w:rsidP="003A551A">
      <w:pPr>
        <w:pStyle w:val="Akapitzlist"/>
        <w:numPr>
          <w:ilvl w:val="1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Średnie opóźnienie nie może wynieść więcej niż 10ms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DA313D3" w14:textId="57FAEC8E" w:rsidR="003A551A" w:rsidRPr="003A551A" w:rsidRDefault="003A551A" w:rsidP="003A551A">
      <w:pPr>
        <w:pStyle w:val="Akapitzlist"/>
        <w:numPr>
          <w:ilvl w:val="1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Jitter pakietu IP przesyłanego po łączu nie może wynosić więcej niż 5ms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3C450B" w14:textId="629E2F86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Wykonawca odpowiedzialny jest za budowę przyłączy do lokalizacji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A551A">
        <w:rPr>
          <w:rFonts w:asciiTheme="minorHAnsi" w:hAnsiTheme="minorHAnsi" w:cstheme="minorHAnsi"/>
          <w:sz w:val="24"/>
          <w:szCs w:val="24"/>
        </w:rPr>
        <w:t xml:space="preserve"> w której nastąpi rozpoczęcie świadczenia usługi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318418" w14:textId="3E4EDAE3" w:rsidR="003A551A" w:rsidRPr="003A551A" w:rsidRDefault="003A551A" w:rsidP="003A551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51A">
        <w:rPr>
          <w:rFonts w:asciiTheme="minorHAnsi" w:hAnsiTheme="minorHAnsi" w:cstheme="minorHAnsi"/>
          <w:sz w:val="24"/>
          <w:szCs w:val="24"/>
        </w:rPr>
        <w:t>Świadczenie usług może realizować Wykonawca, który został wpisany do rejestru przedsiębiorców telekomunikacyjnych prowadzonego przez Prezesa Urzędu Komunikacji Elektronicznej, zgodnie z</w:t>
      </w:r>
      <w:r w:rsidR="002B4EC8">
        <w:rPr>
          <w:rFonts w:asciiTheme="minorHAnsi" w:hAnsiTheme="minorHAnsi" w:cstheme="minorHAnsi"/>
          <w:sz w:val="24"/>
          <w:szCs w:val="24"/>
        </w:rPr>
        <w:t xml:space="preserve"> ustawą z</w:t>
      </w:r>
      <w:r w:rsidR="002B4EC8" w:rsidRPr="002B4EC8">
        <w:rPr>
          <w:rFonts w:asciiTheme="minorHAnsi" w:hAnsiTheme="minorHAnsi" w:cstheme="minorHAnsi"/>
          <w:sz w:val="24"/>
          <w:szCs w:val="24"/>
        </w:rPr>
        <w:t xml:space="preserve"> dnia 12 lipca 2024 r. - Prawo komunikacji elektronicznej (Dz. U. poz. 1221).</w:t>
      </w:r>
      <w:r w:rsidRPr="003A551A">
        <w:rPr>
          <w:rFonts w:asciiTheme="minorHAnsi" w:hAnsiTheme="minorHAnsi" w:cstheme="minorHAnsi"/>
          <w:sz w:val="24"/>
          <w:szCs w:val="24"/>
        </w:rPr>
        <w:t xml:space="preserve"> W celu potwierdzenia spełnienia niniejszego warunku Wykonawca zobowiązany jest przedłożyć aktualne zaświadczenie o wpisie do rejestru przedsiębiorców telekomunikacyjnych wydane przez Prezesa Urzędu Komunikacji Elektronicznej.</w:t>
      </w:r>
    </w:p>
    <w:p w14:paraId="279AF8A5" w14:textId="5E41BB7A" w:rsidR="007E5204" w:rsidRPr="007E5204" w:rsidRDefault="000B3E8F" w:rsidP="007E5204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5204">
        <w:rPr>
          <w:rFonts w:asciiTheme="minorHAnsi" w:hAnsiTheme="minorHAnsi"/>
          <w:sz w:val="24"/>
          <w:szCs w:val="24"/>
        </w:rPr>
        <w:t>Obecn</w:t>
      </w:r>
      <w:r w:rsidR="00E4137B">
        <w:rPr>
          <w:rFonts w:asciiTheme="minorHAnsi" w:hAnsiTheme="minorHAnsi"/>
          <w:sz w:val="24"/>
          <w:szCs w:val="24"/>
        </w:rPr>
        <w:t>a</w:t>
      </w:r>
      <w:r w:rsidRPr="007E5204">
        <w:rPr>
          <w:rFonts w:asciiTheme="minorHAnsi" w:hAnsiTheme="minorHAnsi"/>
          <w:sz w:val="24"/>
          <w:szCs w:val="24"/>
        </w:rPr>
        <w:t xml:space="preserve"> umow</w:t>
      </w:r>
      <w:r w:rsidR="00E4137B">
        <w:rPr>
          <w:rFonts w:asciiTheme="minorHAnsi" w:hAnsiTheme="minorHAnsi"/>
          <w:sz w:val="24"/>
          <w:szCs w:val="24"/>
        </w:rPr>
        <w:t>a</w:t>
      </w:r>
      <w:r w:rsidRPr="007E5204">
        <w:rPr>
          <w:rFonts w:asciiTheme="minorHAnsi" w:hAnsiTheme="minorHAnsi"/>
          <w:sz w:val="24"/>
          <w:szCs w:val="24"/>
        </w:rPr>
        <w:t xml:space="preserve"> na </w:t>
      </w:r>
      <w:r w:rsidR="007E5204" w:rsidRPr="007E5204">
        <w:rPr>
          <w:rFonts w:asciiTheme="minorHAnsi" w:hAnsiTheme="minorHAnsi"/>
          <w:sz w:val="24"/>
          <w:szCs w:val="24"/>
        </w:rPr>
        <w:t xml:space="preserve">Świadczenie usług transmisji danych w wydzielonym kanale w relacji Gdynia-Słupsk na łączu symetrycznym o przepustowości 300/300Mbps </w:t>
      </w:r>
      <w:r w:rsidRPr="007E5204">
        <w:rPr>
          <w:rFonts w:asciiTheme="minorHAnsi" w:hAnsiTheme="minorHAnsi"/>
          <w:sz w:val="24"/>
          <w:szCs w:val="24"/>
        </w:rPr>
        <w:t>zawart</w:t>
      </w:r>
      <w:r w:rsidR="00E4137B">
        <w:rPr>
          <w:rFonts w:asciiTheme="minorHAnsi" w:hAnsiTheme="minorHAnsi"/>
          <w:sz w:val="24"/>
          <w:szCs w:val="24"/>
        </w:rPr>
        <w:t>a</w:t>
      </w:r>
      <w:r w:rsidRPr="007E5204">
        <w:rPr>
          <w:rFonts w:asciiTheme="minorHAnsi" w:hAnsiTheme="minorHAnsi"/>
          <w:sz w:val="24"/>
          <w:szCs w:val="24"/>
        </w:rPr>
        <w:t xml:space="preserve"> </w:t>
      </w:r>
      <w:r w:rsidR="00E4137B">
        <w:rPr>
          <w:rFonts w:asciiTheme="minorHAnsi" w:hAnsiTheme="minorHAnsi"/>
          <w:sz w:val="24"/>
          <w:szCs w:val="24"/>
        </w:rPr>
        <w:t>jest</w:t>
      </w:r>
      <w:r w:rsidRPr="007E5204">
        <w:rPr>
          <w:rFonts w:asciiTheme="minorHAnsi" w:hAnsiTheme="minorHAnsi"/>
          <w:sz w:val="24"/>
          <w:szCs w:val="24"/>
        </w:rPr>
        <w:t xml:space="preserve"> na czas określony</w:t>
      </w:r>
      <w:r w:rsidR="00036F5A" w:rsidRPr="007E5204">
        <w:rPr>
          <w:rFonts w:asciiTheme="minorHAnsi" w:hAnsiTheme="minorHAnsi"/>
          <w:sz w:val="24"/>
          <w:szCs w:val="24"/>
        </w:rPr>
        <w:t xml:space="preserve"> do </w:t>
      </w:r>
      <w:r w:rsidR="007E5204">
        <w:rPr>
          <w:rFonts w:asciiTheme="minorHAnsi" w:hAnsiTheme="minorHAnsi"/>
          <w:sz w:val="24"/>
          <w:szCs w:val="24"/>
        </w:rPr>
        <w:t>0</w:t>
      </w:r>
      <w:r w:rsidR="000D4D2F">
        <w:rPr>
          <w:rFonts w:asciiTheme="minorHAnsi" w:hAnsiTheme="minorHAnsi"/>
          <w:sz w:val="24"/>
          <w:szCs w:val="24"/>
        </w:rPr>
        <w:t>3</w:t>
      </w:r>
      <w:r w:rsidR="00036F5A" w:rsidRPr="007E5204">
        <w:rPr>
          <w:rFonts w:asciiTheme="minorHAnsi" w:hAnsiTheme="minorHAnsi"/>
          <w:sz w:val="24"/>
          <w:szCs w:val="24"/>
        </w:rPr>
        <w:t>.</w:t>
      </w:r>
      <w:r w:rsidR="007E5204">
        <w:rPr>
          <w:rFonts w:asciiTheme="minorHAnsi" w:hAnsiTheme="minorHAnsi"/>
          <w:sz w:val="24"/>
          <w:szCs w:val="24"/>
        </w:rPr>
        <w:t>1</w:t>
      </w:r>
      <w:r w:rsidR="000D4D2F">
        <w:rPr>
          <w:rFonts w:asciiTheme="minorHAnsi" w:hAnsiTheme="minorHAnsi"/>
          <w:sz w:val="24"/>
          <w:szCs w:val="24"/>
        </w:rPr>
        <w:t>2</w:t>
      </w:r>
      <w:r w:rsidR="00036F5A" w:rsidRPr="007E5204">
        <w:rPr>
          <w:rFonts w:asciiTheme="minorHAnsi" w:hAnsiTheme="minorHAnsi"/>
          <w:sz w:val="24"/>
          <w:szCs w:val="24"/>
        </w:rPr>
        <w:t>.202</w:t>
      </w:r>
      <w:r w:rsidR="000D4D2F">
        <w:rPr>
          <w:rFonts w:asciiTheme="minorHAnsi" w:hAnsiTheme="minorHAnsi"/>
          <w:sz w:val="24"/>
          <w:szCs w:val="24"/>
        </w:rPr>
        <w:t>4</w:t>
      </w:r>
      <w:r w:rsidR="00036F5A" w:rsidRPr="007E5204">
        <w:rPr>
          <w:rFonts w:asciiTheme="minorHAnsi" w:hAnsiTheme="minorHAnsi"/>
          <w:sz w:val="24"/>
          <w:szCs w:val="24"/>
        </w:rPr>
        <w:t>r</w:t>
      </w:r>
      <w:r w:rsidRPr="007E5204">
        <w:rPr>
          <w:rFonts w:asciiTheme="minorHAnsi" w:hAnsiTheme="minorHAnsi"/>
          <w:sz w:val="24"/>
          <w:szCs w:val="24"/>
        </w:rPr>
        <w:t xml:space="preserve">. </w:t>
      </w:r>
    </w:p>
    <w:p w14:paraId="25A40AEB" w14:textId="1FA9E9AE" w:rsidR="007E5204" w:rsidRPr="007E5204" w:rsidRDefault="00A73704" w:rsidP="007E5204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5204">
        <w:rPr>
          <w:rFonts w:asciiTheme="minorHAnsi" w:hAnsiTheme="minorHAnsi" w:cs="Arial"/>
          <w:sz w:val="24"/>
          <w:szCs w:val="24"/>
        </w:rPr>
        <w:t xml:space="preserve">Termin realizacji zamówienia – </w:t>
      </w:r>
      <w:r w:rsidR="00B9142E" w:rsidRPr="007E5204">
        <w:rPr>
          <w:rFonts w:asciiTheme="minorHAnsi" w:hAnsiTheme="minorHAnsi" w:cs="Arial"/>
          <w:sz w:val="24"/>
          <w:szCs w:val="24"/>
        </w:rPr>
        <w:t>0</w:t>
      </w:r>
      <w:r w:rsidR="007E5204">
        <w:rPr>
          <w:rFonts w:asciiTheme="minorHAnsi" w:hAnsiTheme="minorHAnsi" w:cs="Arial"/>
          <w:sz w:val="24"/>
          <w:szCs w:val="24"/>
        </w:rPr>
        <w:t>4</w:t>
      </w:r>
      <w:r w:rsidR="00B9142E" w:rsidRPr="007E5204">
        <w:rPr>
          <w:rFonts w:asciiTheme="minorHAnsi" w:hAnsiTheme="minorHAnsi" w:cs="Arial"/>
          <w:sz w:val="24"/>
          <w:szCs w:val="24"/>
        </w:rPr>
        <w:t>.</w:t>
      </w:r>
      <w:r w:rsidR="007E5204">
        <w:rPr>
          <w:rFonts w:asciiTheme="minorHAnsi" w:hAnsiTheme="minorHAnsi" w:cs="Arial"/>
          <w:sz w:val="24"/>
          <w:szCs w:val="24"/>
        </w:rPr>
        <w:t>1</w:t>
      </w:r>
      <w:r w:rsidR="000D4D2F">
        <w:rPr>
          <w:rFonts w:asciiTheme="minorHAnsi" w:hAnsiTheme="minorHAnsi" w:cs="Arial"/>
          <w:sz w:val="24"/>
          <w:szCs w:val="24"/>
        </w:rPr>
        <w:t>2</w:t>
      </w:r>
      <w:r w:rsidR="00B9142E" w:rsidRPr="007E5204">
        <w:rPr>
          <w:rFonts w:asciiTheme="minorHAnsi" w:hAnsiTheme="minorHAnsi" w:cs="Arial"/>
          <w:sz w:val="24"/>
          <w:szCs w:val="24"/>
        </w:rPr>
        <w:t>.202</w:t>
      </w:r>
      <w:r w:rsidR="000D4D2F">
        <w:rPr>
          <w:rFonts w:asciiTheme="minorHAnsi" w:hAnsiTheme="minorHAnsi" w:cs="Arial"/>
          <w:sz w:val="24"/>
          <w:szCs w:val="24"/>
        </w:rPr>
        <w:t>4</w:t>
      </w:r>
      <w:r w:rsidR="00B9142E" w:rsidRPr="007E5204">
        <w:rPr>
          <w:rFonts w:asciiTheme="minorHAnsi" w:hAnsiTheme="minorHAnsi" w:cs="Arial"/>
          <w:sz w:val="24"/>
          <w:szCs w:val="24"/>
        </w:rPr>
        <w:t xml:space="preserve"> – </w:t>
      </w:r>
      <w:r w:rsidR="007E5204">
        <w:rPr>
          <w:rFonts w:asciiTheme="minorHAnsi" w:hAnsiTheme="minorHAnsi" w:cs="Arial"/>
          <w:sz w:val="24"/>
          <w:szCs w:val="24"/>
        </w:rPr>
        <w:t>03</w:t>
      </w:r>
      <w:r w:rsidR="00B9142E" w:rsidRPr="007E5204">
        <w:rPr>
          <w:rFonts w:asciiTheme="minorHAnsi" w:hAnsiTheme="minorHAnsi" w:cs="Arial"/>
          <w:sz w:val="24"/>
          <w:szCs w:val="24"/>
        </w:rPr>
        <w:t>.</w:t>
      </w:r>
      <w:r w:rsidR="007E5204">
        <w:rPr>
          <w:rFonts w:asciiTheme="minorHAnsi" w:hAnsiTheme="minorHAnsi" w:cs="Arial"/>
          <w:sz w:val="24"/>
          <w:szCs w:val="24"/>
        </w:rPr>
        <w:t>1</w:t>
      </w:r>
      <w:r w:rsidR="000D4D2F">
        <w:rPr>
          <w:rFonts w:asciiTheme="minorHAnsi" w:hAnsiTheme="minorHAnsi" w:cs="Arial"/>
          <w:sz w:val="24"/>
          <w:szCs w:val="24"/>
        </w:rPr>
        <w:t>2</w:t>
      </w:r>
      <w:r w:rsidR="00B9142E" w:rsidRPr="007E5204">
        <w:rPr>
          <w:rFonts w:asciiTheme="minorHAnsi" w:hAnsiTheme="minorHAnsi" w:cs="Arial"/>
          <w:sz w:val="24"/>
          <w:szCs w:val="24"/>
        </w:rPr>
        <w:t>.202</w:t>
      </w:r>
      <w:r w:rsidR="000D4D2F">
        <w:rPr>
          <w:rFonts w:asciiTheme="minorHAnsi" w:hAnsiTheme="minorHAnsi" w:cs="Arial"/>
          <w:sz w:val="24"/>
          <w:szCs w:val="24"/>
        </w:rPr>
        <w:t>7</w:t>
      </w:r>
      <w:r w:rsidRPr="007E5204">
        <w:rPr>
          <w:rFonts w:asciiTheme="minorHAnsi" w:hAnsiTheme="minorHAnsi" w:cs="Arial"/>
          <w:sz w:val="24"/>
          <w:szCs w:val="24"/>
        </w:rPr>
        <w:t>.</w:t>
      </w:r>
    </w:p>
    <w:p w14:paraId="00AD6D02" w14:textId="77777777" w:rsidR="007E5204" w:rsidRPr="007E5204" w:rsidRDefault="000B3E8F" w:rsidP="007E5204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5204">
        <w:rPr>
          <w:rFonts w:asciiTheme="minorHAnsi" w:hAnsiTheme="minorHAnsi"/>
          <w:sz w:val="24"/>
          <w:szCs w:val="24"/>
        </w:rPr>
        <w:t>Zamawiający nie ponosi odpowiedzialności za szkody wyrządzone przez Wykonawcę podczas wykonywania przedmiotu Zamówienia.</w:t>
      </w:r>
    </w:p>
    <w:p w14:paraId="25C0FB31" w14:textId="700B59D9" w:rsidR="00786E54" w:rsidRPr="007E5204" w:rsidRDefault="000B3E8F" w:rsidP="007E5204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5204">
        <w:rPr>
          <w:rFonts w:asciiTheme="minorHAnsi" w:hAnsiTheme="minorHAnsi"/>
          <w:sz w:val="24"/>
          <w:szCs w:val="24"/>
        </w:rPr>
        <w:t>Wykonawca odpowiada ze ewentualne uzyskanie wszystkich pozwoleń niezbędnych do realizacji przedmiotu zamówienia.</w:t>
      </w:r>
    </w:p>
    <w:sectPr w:rsidR="00786E54" w:rsidRPr="007E5204" w:rsidSect="002A4225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54B1" w14:textId="77777777" w:rsidR="00533BC2" w:rsidRDefault="00533BC2" w:rsidP="008E2BA1">
      <w:pPr>
        <w:spacing w:after="0" w:line="240" w:lineRule="auto"/>
      </w:pPr>
      <w:r>
        <w:separator/>
      </w:r>
    </w:p>
  </w:endnote>
  <w:endnote w:type="continuationSeparator" w:id="0">
    <w:p w14:paraId="5A93B3AC" w14:textId="77777777" w:rsidR="00533BC2" w:rsidRDefault="00533BC2" w:rsidP="008E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71BB" w14:textId="77777777" w:rsidR="00752BEF" w:rsidRPr="00752BEF" w:rsidRDefault="002D5FBD" w:rsidP="00752BEF">
    <w:pPr>
      <w:pStyle w:val="Stopka"/>
      <w:jc w:val="right"/>
      <w:rPr>
        <w:rFonts w:asciiTheme="minorHAnsi" w:hAnsiTheme="minorHAnsi"/>
      </w:rPr>
    </w:pPr>
    <w:r w:rsidRPr="00752BEF">
      <w:rPr>
        <w:rFonts w:asciiTheme="minorHAnsi" w:hAnsiTheme="minorHAnsi"/>
        <w:sz w:val="20"/>
      </w:rPr>
      <w:fldChar w:fldCharType="begin"/>
    </w:r>
    <w:r w:rsidR="000B3E8F" w:rsidRPr="00752BEF">
      <w:rPr>
        <w:rFonts w:asciiTheme="minorHAnsi" w:hAnsiTheme="minorHAnsi"/>
        <w:sz w:val="20"/>
      </w:rPr>
      <w:instrText xml:space="preserve"> PAGE   \* MERGEFORMAT </w:instrText>
    </w:r>
    <w:r w:rsidRPr="00752BEF">
      <w:rPr>
        <w:rFonts w:asciiTheme="minorHAnsi" w:hAnsiTheme="minorHAnsi"/>
        <w:sz w:val="20"/>
      </w:rPr>
      <w:fldChar w:fldCharType="separate"/>
    </w:r>
    <w:r w:rsidR="00A53A7C">
      <w:rPr>
        <w:rFonts w:asciiTheme="minorHAnsi" w:hAnsiTheme="minorHAnsi"/>
        <w:noProof/>
        <w:sz w:val="20"/>
      </w:rPr>
      <w:t>1</w:t>
    </w:r>
    <w:r w:rsidRPr="00752BEF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15313" w14:textId="77777777" w:rsidR="00533BC2" w:rsidRDefault="00533BC2" w:rsidP="008E2BA1">
      <w:pPr>
        <w:spacing w:after="0" w:line="240" w:lineRule="auto"/>
      </w:pPr>
      <w:r>
        <w:separator/>
      </w:r>
    </w:p>
  </w:footnote>
  <w:footnote w:type="continuationSeparator" w:id="0">
    <w:p w14:paraId="28C5A382" w14:textId="77777777" w:rsidR="00533BC2" w:rsidRDefault="00533BC2" w:rsidP="008E2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60D9A"/>
    <w:multiLevelType w:val="multilevel"/>
    <w:tmpl w:val="6E10BC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43F556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A421A1"/>
    <w:multiLevelType w:val="multilevel"/>
    <w:tmpl w:val="6E10BC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3" w15:restartNumberingAfterBreak="0">
    <w:nsid w:val="4BDC0790"/>
    <w:multiLevelType w:val="hybridMultilevel"/>
    <w:tmpl w:val="A4FE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705A4"/>
    <w:multiLevelType w:val="multilevel"/>
    <w:tmpl w:val="88E8B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4264" w:hanging="72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5F377D46"/>
    <w:multiLevelType w:val="multilevel"/>
    <w:tmpl w:val="E452B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 w15:restartNumberingAfterBreak="0">
    <w:nsid w:val="66B45782"/>
    <w:multiLevelType w:val="multilevel"/>
    <w:tmpl w:val="DD0C9B26"/>
    <w:lvl w:ilvl="0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5E829B5"/>
    <w:multiLevelType w:val="hybridMultilevel"/>
    <w:tmpl w:val="D088775E"/>
    <w:lvl w:ilvl="0" w:tplc="0E52D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7921084">
    <w:abstractNumId w:val="4"/>
  </w:num>
  <w:num w:numId="2" w16cid:durableId="1015232380">
    <w:abstractNumId w:val="5"/>
  </w:num>
  <w:num w:numId="3" w16cid:durableId="2090150522">
    <w:abstractNumId w:val="0"/>
  </w:num>
  <w:num w:numId="4" w16cid:durableId="623390858">
    <w:abstractNumId w:val="6"/>
  </w:num>
  <w:num w:numId="5" w16cid:durableId="1985963222">
    <w:abstractNumId w:val="7"/>
  </w:num>
  <w:num w:numId="6" w16cid:durableId="1191988238">
    <w:abstractNumId w:val="2"/>
  </w:num>
  <w:num w:numId="7" w16cid:durableId="1833255478">
    <w:abstractNumId w:val="3"/>
  </w:num>
  <w:num w:numId="8" w16cid:durableId="1520661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A1"/>
    <w:rsid w:val="00017CC5"/>
    <w:rsid w:val="000217AB"/>
    <w:rsid w:val="00026A25"/>
    <w:rsid w:val="00036F5A"/>
    <w:rsid w:val="000B3E8F"/>
    <w:rsid w:val="000C6550"/>
    <w:rsid w:val="000D4D2F"/>
    <w:rsid w:val="000D4E08"/>
    <w:rsid w:val="00144949"/>
    <w:rsid w:val="00162338"/>
    <w:rsid w:val="001D47E6"/>
    <w:rsid w:val="001E75EC"/>
    <w:rsid w:val="0025510A"/>
    <w:rsid w:val="002A4225"/>
    <w:rsid w:val="002B4EC8"/>
    <w:rsid w:val="002B5600"/>
    <w:rsid w:val="002D5FBD"/>
    <w:rsid w:val="00306008"/>
    <w:rsid w:val="003A551A"/>
    <w:rsid w:val="003A652E"/>
    <w:rsid w:val="003D0122"/>
    <w:rsid w:val="003F7646"/>
    <w:rsid w:val="0040780D"/>
    <w:rsid w:val="00430458"/>
    <w:rsid w:val="00443980"/>
    <w:rsid w:val="00481690"/>
    <w:rsid w:val="004C4A0C"/>
    <w:rsid w:val="00525B4E"/>
    <w:rsid w:val="00526A9B"/>
    <w:rsid w:val="00532F0D"/>
    <w:rsid w:val="00533BC2"/>
    <w:rsid w:val="00556779"/>
    <w:rsid w:val="005628D8"/>
    <w:rsid w:val="005646F8"/>
    <w:rsid w:val="0058246D"/>
    <w:rsid w:val="00590A80"/>
    <w:rsid w:val="00592879"/>
    <w:rsid w:val="005F12AF"/>
    <w:rsid w:val="006141C6"/>
    <w:rsid w:val="00630FD1"/>
    <w:rsid w:val="006506D4"/>
    <w:rsid w:val="00692D2B"/>
    <w:rsid w:val="00693AEC"/>
    <w:rsid w:val="006B1CED"/>
    <w:rsid w:val="006B383E"/>
    <w:rsid w:val="006E7808"/>
    <w:rsid w:val="007003A9"/>
    <w:rsid w:val="00715365"/>
    <w:rsid w:val="00740361"/>
    <w:rsid w:val="00752BEF"/>
    <w:rsid w:val="00786E54"/>
    <w:rsid w:val="007A2633"/>
    <w:rsid w:val="007A28C9"/>
    <w:rsid w:val="007D311E"/>
    <w:rsid w:val="007D6B95"/>
    <w:rsid w:val="007E5204"/>
    <w:rsid w:val="007F1DD5"/>
    <w:rsid w:val="008473FA"/>
    <w:rsid w:val="00876020"/>
    <w:rsid w:val="008A2B24"/>
    <w:rsid w:val="008E2BA1"/>
    <w:rsid w:val="008F23FE"/>
    <w:rsid w:val="00923F85"/>
    <w:rsid w:val="00994DEB"/>
    <w:rsid w:val="00A108B8"/>
    <w:rsid w:val="00A322C5"/>
    <w:rsid w:val="00A53A7C"/>
    <w:rsid w:val="00A73704"/>
    <w:rsid w:val="00A85CA8"/>
    <w:rsid w:val="00B467B7"/>
    <w:rsid w:val="00B85E7F"/>
    <w:rsid w:val="00B9142E"/>
    <w:rsid w:val="00BD6D46"/>
    <w:rsid w:val="00BE462A"/>
    <w:rsid w:val="00C04B6C"/>
    <w:rsid w:val="00C20688"/>
    <w:rsid w:val="00C52DE0"/>
    <w:rsid w:val="00C71286"/>
    <w:rsid w:val="00CC0228"/>
    <w:rsid w:val="00D041CD"/>
    <w:rsid w:val="00D40A3B"/>
    <w:rsid w:val="00D437D8"/>
    <w:rsid w:val="00D749FD"/>
    <w:rsid w:val="00DC6AC8"/>
    <w:rsid w:val="00E268CA"/>
    <w:rsid w:val="00E27A24"/>
    <w:rsid w:val="00E4137B"/>
    <w:rsid w:val="00E43F63"/>
    <w:rsid w:val="00ED6C8B"/>
    <w:rsid w:val="00F475C1"/>
    <w:rsid w:val="00F55BDC"/>
    <w:rsid w:val="00F8648D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1EB83"/>
  <w15:docId w15:val="{AFC7512E-1934-49F5-A8F7-0BDEA6C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550"/>
    <w:pPr>
      <w:spacing w:before="240" w:after="24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85E7F"/>
    <w:pPr>
      <w:keepNext/>
      <w:spacing w:after="720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E2B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E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2BA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E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2BA1"/>
    <w:rPr>
      <w:rFonts w:cs="Times New Roman"/>
    </w:rPr>
  </w:style>
  <w:style w:type="paragraph" w:styleId="Tytu">
    <w:name w:val="Title"/>
    <w:basedOn w:val="Normalny"/>
    <w:link w:val="TytuZnak"/>
    <w:uiPriority w:val="99"/>
    <w:qFormat/>
    <w:locked/>
    <w:rsid w:val="00BE462A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/>
      <w:b/>
      <w:cap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E462A"/>
    <w:rPr>
      <w:rFonts w:eastAsia="Times New Roman" w:cs="Times New Roman"/>
      <w:b/>
      <w:caps/>
      <w:lang w:val="pl-PL" w:eastAsia="pl-PL" w:bidi="ar-SA"/>
    </w:rPr>
  </w:style>
  <w:style w:type="table" w:styleId="Tabela-Siatka">
    <w:name w:val="Table Grid"/>
    <w:basedOn w:val="Standardowy"/>
    <w:locked/>
    <w:rsid w:val="00443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B85E7F"/>
    <w:rPr>
      <w:rFonts w:asciiTheme="minorHAnsi" w:eastAsiaTheme="majorEastAsia" w:hAnsiTheme="minorHAnsi" w:cstheme="majorBidi"/>
      <w:b/>
      <w:bCs/>
      <w:kern w:val="32"/>
      <w:sz w:val="28"/>
      <w:szCs w:val="32"/>
      <w:lang w:eastAsia="en-US"/>
    </w:rPr>
  </w:style>
  <w:style w:type="paragraph" w:customStyle="1" w:styleId="tabela">
    <w:name w:val="tabela"/>
    <w:basedOn w:val="Normalny"/>
    <w:link w:val="tabelaZnak"/>
    <w:qFormat/>
    <w:rsid w:val="00B85E7F"/>
    <w:pPr>
      <w:spacing w:before="120" w:after="0"/>
      <w:jc w:val="center"/>
    </w:pPr>
    <w:rPr>
      <w:rFonts w:asciiTheme="minorHAnsi" w:hAnsiTheme="minorHAnsi" w:cstheme="minorHAnsi"/>
      <w:sz w:val="24"/>
      <w:szCs w:val="24"/>
    </w:rPr>
  </w:style>
  <w:style w:type="character" w:customStyle="1" w:styleId="tabelaZnak">
    <w:name w:val="tabela Znak"/>
    <w:basedOn w:val="Domylnaczcionkaakapitu"/>
    <w:link w:val="tabela"/>
    <w:rsid w:val="00B85E7F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8221-DC45-4B2B-AB8C-AE17AAB8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517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- „Świadczenie usług dostępu do sieci Internet na rzecz placówek zewnętrznych Urzędu Morskiego w Gdyni”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- „Świadczenie usług dostępu do sieci Internet na rzecz placówek zewnętrznych Urzędu Morskiego w Gdyni”</dc:title>
  <dc:subject/>
  <dc:creator>Michał Cudziło</dc:creator>
  <cp:keywords/>
  <dc:description/>
  <cp:lastModifiedBy>Michał Cudziło</cp:lastModifiedBy>
  <cp:revision>5</cp:revision>
  <cp:lastPrinted>2017-04-12T12:27:00Z</cp:lastPrinted>
  <dcterms:created xsi:type="dcterms:W3CDTF">2023-10-10T06:47:00Z</dcterms:created>
  <dcterms:modified xsi:type="dcterms:W3CDTF">2024-11-22T10:44:00Z</dcterms:modified>
</cp:coreProperties>
</file>