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1C60" w14:textId="254C7225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CB54A0">
        <w:rPr>
          <w:sz w:val="30"/>
          <w:szCs w:val="30"/>
        </w:rPr>
        <w:t>50</w:t>
      </w:r>
      <w:r w:rsidR="00876DF0" w:rsidRPr="005C0849">
        <w:rPr>
          <w:sz w:val="28"/>
        </w:rPr>
        <w:t>/NSC/202</w:t>
      </w:r>
      <w:r w:rsidR="00F65C2C">
        <w:rPr>
          <w:sz w:val="28"/>
        </w:rPr>
        <w:t>4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0EC68B77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CB54A0">
        <w:rPr>
          <w:rFonts w:asciiTheme="minorHAnsi" w:hAnsiTheme="minorHAnsi" w:cstheme="minorHAnsi"/>
          <w:b/>
        </w:rPr>
        <w:t>Starszy Robotnik</w:t>
      </w:r>
    </w:p>
    <w:p w14:paraId="620377E6" w14:textId="59525E6D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C55511">
        <w:rPr>
          <w:rFonts w:asciiTheme="minorHAnsi" w:hAnsiTheme="minorHAnsi" w:cstheme="minorHAnsi"/>
          <w:b/>
        </w:rPr>
        <w:t>Wydział Techniczny/Oddział Techniczny we Władysławowie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39EE858C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1231E3">
        <w:rPr>
          <w:rFonts w:asciiTheme="minorHAnsi" w:hAnsiTheme="minorHAnsi" w:cstheme="minorHAnsi"/>
          <w:b/>
          <w:sz w:val="22"/>
          <w:szCs w:val="22"/>
        </w:rPr>
        <w:t>84-120 Władysławowo, ul. Władysława IV 1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BF837F2" w14:textId="575DC631" w:rsidR="003D1D97" w:rsidRPr="00825670" w:rsidRDefault="00825670" w:rsidP="00DB6BDC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color w:val="auto"/>
        </w:rPr>
      </w:pPr>
      <w:r>
        <w:rPr>
          <w:rFonts w:asciiTheme="minorHAnsi" w:eastAsia="Times New Roman" w:hAnsiTheme="minorHAnsi" w:cstheme="minorHAnsi"/>
          <w:b w:val="0"/>
          <w:color w:val="auto"/>
        </w:rPr>
        <w:t>wykonywanie prac malarskich w pomieszczeniach wszędzie tam, gdzie wykończenie czy remont pomieszczenia wymaga wykonania takich prac</w:t>
      </w:r>
    </w:p>
    <w:p w14:paraId="26CDA9BD" w14:textId="17A7109A" w:rsidR="00C55511" w:rsidRPr="00825670" w:rsidRDefault="00825670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malowanie elewacji budynków, dachów lub elementów metalowych i drewnianych związanych z budynkiem, a także obiektów wokół budynku</w:t>
      </w:r>
    </w:p>
    <w:p w14:paraId="33A96D3B" w14:textId="4FD8E0E5" w:rsidR="00C55511" w:rsidRPr="00825670" w:rsidRDefault="00825670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wypraw gipsowych, szpachlowanie, malowanie, przyrządzanie i mieszanie farb oraz zapraw malarskich, reperacja powłok malarskich i podłoża</w:t>
      </w:r>
    </w:p>
    <w:p w14:paraId="160250C5" w14:textId="07EA1461" w:rsidR="00C55511" w:rsidRPr="00825670" w:rsidRDefault="00673AAA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825670">
        <w:rPr>
          <w:rFonts w:asciiTheme="minorHAnsi" w:hAnsiTheme="minorHAnsi" w:cstheme="minorHAnsi"/>
        </w:rPr>
        <w:t>wykonywanie innych zadań powierzonych przez przełożonego, nieujętych w powyższym zakresie obowiązków a wynikających ze specyfikacji pracy Oddziału Technicznego</w:t>
      </w:r>
    </w:p>
    <w:p w14:paraId="487D5111" w14:textId="77777777" w:rsidR="005464D0" w:rsidRPr="0082567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 w:rsidRPr="00825670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52A498CC" w:rsidR="00C53CBE" w:rsidRPr="00825670" w:rsidRDefault="00DB3727" w:rsidP="00894C5B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25670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82567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25670">
        <w:rPr>
          <w:rFonts w:asciiTheme="minorHAnsi" w:hAnsiTheme="minorHAnsi" w:cstheme="minorHAnsi"/>
          <w:color w:val="auto"/>
          <w:sz w:val="22"/>
          <w:szCs w:val="22"/>
        </w:rPr>
        <w:t>podstawowe</w:t>
      </w:r>
    </w:p>
    <w:p w14:paraId="7BEB0473" w14:textId="2B6425C5" w:rsidR="00EC707E" w:rsidRPr="00825670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25670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825670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 w:rsidRPr="0082567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25670">
        <w:rPr>
          <w:rFonts w:asciiTheme="minorHAnsi" w:hAnsiTheme="minorHAnsi" w:cstheme="minorHAnsi"/>
          <w:color w:val="auto"/>
          <w:sz w:val="22"/>
          <w:szCs w:val="22"/>
        </w:rPr>
        <w:t>1 rok</w:t>
      </w:r>
    </w:p>
    <w:p w14:paraId="01F201B9" w14:textId="6FB1C8D4" w:rsidR="00894C5B" w:rsidRPr="00825670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 w:rsidRPr="00825670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825670">
        <w:rPr>
          <w:rFonts w:asciiTheme="minorHAnsi" w:hAnsiTheme="minorHAnsi" w:cstheme="minorHAnsi"/>
          <w:i w:val="0"/>
          <w:color w:val="auto"/>
        </w:rPr>
        <w:t>:</w:t>
      </w:r>
      <w:r w:rsidRPr="00825670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DB6BDC" w:rsidRPr="00825670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brak</w:t>
      </w:r>
    </w:p>
    <w:p w14:paraId="3C66F68D" w14:textId="0EF543FA" w:rsidR="00673AAA" w:rsidRPr="00825670" w:rsidRDefault="00EC707E" w:rsidP="00673AAA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825670">
        <w:rPr>
          <w:rFonts w:asciiTheme="minorHAnsi" w:hAnsiTheme="minorHAnsi" w:cstheme="minorHAnsi"/>
          <w:color w:val="auto"/>
        </w:rPr>
        <w:t xml:space="preserve">Wymagania dodatkowe: </w:t>
      </w:r>
    </w:p>
    <w:p w14:paraId="5D329DEE" w14:textId="6248F9D9" w:rsidR="00DB6BDC" w:rsidRPr="00825670" w:rsidRDefault="00825670" w:rsidP="00673AAA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57C056D9" w14:textId="6A92A3F4" w:rsidR="006673CC" w:rsidRPr="006673CC" w:rsidRDefault="006673CC" w:rsidP="006673CC">
      <w:pPr>
        <w:numPr>
          <w:ilvl w:val="1"/>
          <w:numId w:val="20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26511D">
        <w:rPr>
          <w:rFonts w:asciiTheme="minorHAnsi" w:hAnsiTheme="minorHAnsi" w:cstheme="minorHAnsi"/>
          <w:sz w:val="22"/>
          <w:szCs w:val="22"/>
        </w:rPr>
        <w:t>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2720ECD0" w14:textId="32C86772" w:rsidR="00215523" w:rsidRPr="00FD0140" w:rsidRDefault="00835E56" w:rsidP="00FD0140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</w:t>
      </w:r>
      <w:r w:rsidR="00673AAA">
        <w:rPr>
          <w:rFonts w:asciiTheme="minorHAnsi" w:hAnsiTheme="minorHAnsi" w:cstheme="minorHAnsi"/>
          <w:sz w:val="22"/>
          <w:szCs w:val="22"/>
        </w:rPr>
        <w:t>je</w:t>
      </w:r>
    </w:p>
    <w:p w14:paraId="0486C3E6" w14:textId="77777777" w:rsidR="00167516" w:rsidRDefault="00835E56" w:rsidP="006963D0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201E17BB" w14:textId="77777777" w:rsidR="00167516" w:rsidRDefault="00167516" w:rsidP="00167516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</w:p>
    <w:p w14:paraId="33F59B96" w14:textId="024B5C3C" w:rsidR="00FD0140" w:rsidRPr="00167516" w:rsidRDefault="002C4C8B" w:rsidP="00167516">
      <w:pPr>
        <w:spacing w:line="360" w:lineRule="auto"/>
        <w:rPr>
          <w:rStyle w:val="Nagwek3Znak"/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67516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167516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825670" w:rsidRPr="00167516">
        <w:rPr>
          <w:rStyle w:val="Nagwek3Znak"/>
          <w:rFonts w:asciiTheme="minorHAnsi" w:hAnsiTheme="minorHAnsi" w:cstheme="minorHAnsi"/>
          <w:color w:val="auto"/>
        </w:rPr>
        <w:t>20.09</w:t>
      </w:r>
      <w:r w:rsidR="000703BD" w:rsidRPr="00167516">
        <w:rPr>
          <w:rStyle w:val="Nagwek3Znak"/>
          <w:rFonts w:asciiTheme="minorHAnsi" w:hAnsiTheme="minorHAnsi" w:cstheme="minorHAnsi"/>
          <w:color w:val="auto"/>
        </w:rPr>
        <w:t>.2024</w:t>
      </w:r>
      <w:r w:rsidR="00404F98" w:rsidRPr="00167516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1D92F39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10C5C8BF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108A">
        <w:rPr>
          <w:rFonts w:asciiTheme="minorHAnsi" w:hAnsiTheme="minorHAnsi" w:cstheme="minorHAnsi"/>
          <w:bCs/>
          <w:sz w:val="22"/>
          <w:szCs w:val="22"/>
        </w:rPr>
        <w:t>50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F65C2C">
        <w:rPr>
          <w:rFonts w:asciiTheme="minorHAnsi" w:hAnsiTheme="minorHAnsi" w:cstheme="minorHAnsi"/>
          <w:bCs/>
          <w:sz w:val="22"/>
          <w:szCs w:val="22"/>
        </w:rPr>
        <w:t>4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1E39B0DF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</w:t>
      </w:r>
      <w:r w:rsidR="005103AC">
        <w:rPr>
          <w:rFonts w:asciiTheme="minorHAnsi" w:hAnsiTheme="minorHAnsi" w:cstheme="minorHAnsi"/>
          <w:sz w:val="22"/>
          <w:szCs w:val="22"/>
        </w:rPr>
        <w:t>i</w:t>
      </w:r>
      <w:r w:rsidRPr="00BA4313">
        <w:rPr>
          <w:rFonts w:asciiTheme="minorHAnsi" w:hAnsiTheme="minorHAnsi" w:cstheme="minorHAnsi"/>
          <w:sz w:val="22"/>
          <w:szCs w:val="22"/>
        </w:rPr>
        <w:t>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40C3F2A2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A81967">
        <w:rPr>
          <w:rFonts w:asciiTheme="minorHAnsi" w:hAnsiTheme="minorHAnsi" w:cstheme="minorHAnsi"/>
          <w:b/>
          <w:sz w:val="22"/>
          <w:szCs w:val="22"/>
        </w:rPr>
        <w:t>605 575 880</w:t>
      </w:r>
    </w:p>
    <w:sectPr w:rsidR="002C4C8B" w:rsidRPr="00BA4313" w:rsidSect="00D04BC1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34947"/>
    <w:multiLevelType w:val="hybridMultilevel"/>
    <w:tmpl w:val="846490C6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A06EC"/>
    <w:multiLevelType w:val="hybridMultilevel"/>
    <w:tmpl w:val="7F0C664E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8603">
    <w:abstractNumId w:val="13"/>
  </w:num>
  <w:num w:numId="2" w16cid:durableId="1730107734">
    <w:abstractNumId w:val="16"/>
  </w:num>
  <w:num w:numId="3" w16cid:durableId="980503571">
    <w:abstractNumId w:val="2"/>
  </w:num>
  <w:num w:numId="4" w16cid:durableId="1309672835">
    <w:abstractNumId w:val="0"/>
  </w:num>
  <w:num w:numId="5" w16cid:durableId="1768384347">
    <w:abstractNumId w:val="7"/>
  </w:num>
  <w:num w:numId="6" w16cid:durableId="182671661">
    <w:abstractNumId w:val="6"/>
  </w:num>
  <w:num w:numId="7" w16cid:durableId="354385125">
    <w:abstractNumId w:val="11"/>
  </w:num>
  <w:num w:numId="8" w16cid:durableId="1160923802">
    <w:abstractNumId w:val="19"/>
  </w:num>
  <w:num w:numId="9" w16cid:durableId="2136093144">
    <w:abstractNumId w:val="18"/>
  </w:num>
  <w:num w:numId="10" w16cid:durableId="643197017">
    <w:abstractNumId w:val="5"/>
  </w:num>
  <w:num w:numId="11" w16cid:durableId="626930786">
    <w:abstractNumId w:val="8"/>
  </w:num>
  <w:num w:numId="12" w16cid:durableId="669454084">
    <w:abstractNumId w:val="12"/>
  </w:num>
  <w:num w:numId="13" w16cid:durableId="1347977071">
    <w:abstractNumId w:val="3"/>
  </w:num>
  <w:num w:numId="14" w16cid:durableId="549732029">
    <w:abstractNumId w:val="17"/>
  </w:num>
  <w:num w:numId="15" w16cid:durableId="885065838">
    <w:abstractNumId w:val="15"/>
  </w:num>
  <w:num w:numId="16" w16cid:durableId="259416757">
    <w:abstractNumId w:val="10"/>
  </w:num>
  <w:num w:numId="17" w16cid:durableId="163783453">
    <w:abstractNumId w:val="4"/>
  </w:num>
  <w:num w:numId="18" w16cid:durableId="1098646516">
    <w:abstractNumId w:val="14"/>
  </w:num>
  <w:num w:numId="19" w16cid:durableId="118764271">
    <w:abstractNumId w:val="9"/>
  </w:num>
  <w:num w:numId="20" w16cid:durableId="112932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65D7A"/>
    <w:rsid w:val="000703BD"/>
    <w:rsid w:val="00075F2C"/>
    <w:rsid w:val="000A05AE"/>
    <w:rsid w:val="000A641C"/>
    <w:rsid w:val="000D0730"/>
    <w:rsid w:val="000F027D"/>
    <w:rsid w:val="000F0F64"/>
    <w:rsid w:val="001017EC"/>
    <w:rsid w:val="001231E3"/>
    <w:rsid w:val="00167516"/>
    <w:rsid w:val="001724A5"/>
    <w:rsid w:val="001971C3"/>
    <w:rsid w:val="00206138"/>
    <w:rsid w:val="002114E4"/>
    <w:rsid w:val="002115AF"/>
    <w:rsid w:val="00215523"/>
    <w:rsid w:val="00234C97"/>
    <w:rsid w:val="002476B0"/>
    <w:rsid w:val="00264B22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837A7"/>
    <w:rsid w:val="003A2CD7"/>
    <w:rsid w:val="003B0105"/>
    <w:rsid w:val="003D1D97"/>
    <w:rsid w:val="003F74D4"/>
    <w:rsid w:val="00404F98"/>
    <w:rsid w:val="00413763"/>
    <w:rsid w:val="0042367F"/>
    <w:rsid w:val="004860B2"/>
    <w:rsid w:val="004B2375"/>
    <w:rsid w:val="004B4030"/>
    <w:rsid w:val="005103AC"/>
    <w:rsid w:val="005139A4"/>
    <w:rsid w:val="00516AE7"/>
    <w:rsid w:val="00534C9A"/>
    <w:rsid w:val="005464D0"/>
    <w:rsid w:val="00584157"/>
    <w:rsid w:val="005873B9"/>
    <w:rsid w:val="005A1DF8"/>
    <w:rsid w:val="005C0849"/>
    <w:rsid w:val="005C244C"/>
    <w:rsid w:val="005D78F7"/>
    <w:rsid w:val="006235C1"/>
    <w:rsid w:val="0064568F"/>
    <w:rsid w:val="00662CAF"/>
    <w:rsid w:val="006673CC"/>
    <w:rsid w:val="00673AAA"/>
    <w:rsid w:val="006963D0"/>
    <w:rsid w:val="006B5D8F"/>
    <w:rsid w:val="006C4F5C"/>
    <w:rsid w:val="006F1503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25670"/>
    <w:rsid w:val="00832119"/>
    <w:rsid w:val="00835E56"/>
    <w:rsid w:val="00876DF0"/>
    <w:rsid w:val="00885DF3"/>
    <w:rsid w:val="00894C5B"/>
    <w:rsid w:val="008F48A0"/>
    <w:rsid w:val="009067D7"/>
    <w:rsid w:val="00933E23"/>
    <w:rsid w:val="00942C8E"/>
    <w:rsid w:val="00955530"/>
    <w:rsid w:val="0096108A"/>
    <w:rsid w:val="009629E2"/>
    <w:rsid w:val="009657A5"/>
    <w:rsid w:val="00977BFE"/>
    <w:rsid w:val="009952FF"/>
    <w:rsid w:val="009D6A78"/>
    <w:rsid w:val="00A81967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3C1B"/>
    <w:rsid w:val="00BD417A"/>
    <w:rsid w:val="00BE6D8A"/>
    <w:rsid w:val="00BF2804"/>
    <w:rsid w:val="00C47E72"/>
    <w:rsid w:val="00C523AE"/>
    <w:rsid w:val="00C53CBE"/>
    <w:rsid w:val="00C55511"/>
    <w:rsid w:val="00C95AC4"/>
    <w:rsid w:val="00CB54A0"/>
    <w:rsid w:val="00CE0C49"/>
    <w:rsid w:val="00D04BC1"/>
    <w:rsid w:val="00D24A2E"/>
    <w:rsid w:val="00D711C6"/>
    <w:rsid w:val="00DB3727"/>
    <w:rsid w:val="00DB6BDC"/>
    <w:rsid w:val="00DB7766"/>
    <w:rsid w:val="00DD12B1"/>
    <w:rsid w:val="00E50CA8"/>
    <w:rsid w:val="00EA3EB0"/>
    <w:rsid w:val="00EC707E"/>
    <w:rsid w:val="00F14C81"/>
    <w:rsid w:val="00F65C2C"/>
    <w:rsid w:val="00FC1AE5"/>
    <w:rsid w:val="00FD0140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15</cp:revision>
  <cp:lastPrinted>2024-05-08T08:28:00Z</cp:lastPrinted>
  <dcterms:created xsi:type="dcterms:W3CDTF">2024-01-03T11:56:00Z</dcterms:created>
  <dcterms:modified xsi:type="dcterms:W3CDTF">2024-09-12T10:36:00Z</dcterms:modified>
</cp:coreProperties>
</file>