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3CC6" w14:textId="14091775" w:rsidR="000B3E8F" w:rsidRPr="002B5600" w:rsidRDefault="000B3E8F" w:rsidP="003B2997">
      <w:pPr>
        <w:pStyle w:val="Nagwek1"/>
        <w:numPr>
          <w:ilvl w:val="0"/>
          <w:numId w:val="0"/>
        </w:numPr>
      </w:pPr>
      <w:bookmarkStart w:id="0" w:name="_Toc113960504"/>
      <w:r w:rsidRPr="002B5600">
        <w:t xml:space="preserve">Opis </w:t>
      </w:r>
      <w:r w:rsidR="00C25FE9">
        <w:t>P</w:t>
      </w:r>
      <w:r w:rsidRPr="002B5600">
        <w:t>rzedmiotu Zamówienia</w:t>
      </w:r>
      <w:r w:rsidR="003B2997">
        <w:t>:</w:t>
      </w:r>
      <w:r w:rsidR="003B2997">
        <w:br/>
      </w:r>
      <w:r w:rsidRPr="002B5600">
        <w:t>„</w:t>
      </w:r>
      <w:r w:rsidR="009F04F5">
        <w:t>Przeprowadzenie audytu dostępności dla Portalu Informacyjnego Urzędu Morskiego w Gdyni oraz aplikacji NSW”</w:t>
      </w:r>
      <w:r w:rsidR="003B2997">
        <w:t>.</w:t>
      </w:r>
      <w:bookmarkEnd w:id="0"/>
    </w:p>
    <w:sdt>
      <w:sdtPr>
        <w:rPr>
          <w:rFonts w:ascii="Calibri" w:eastAsia="Calibri" w:hAnsi="Calibri" w:cs="Times New Roman"/>
          <w:color w:val="auto"/>
          <w:sz w:val="24"/>
          <w:szCs w:val="22"/>
          <w:lang w:eastAsia="en-US"/>
        </w:rPr>
        <w:id w:val="-10725089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E28A4F" w14:textId="7776B2B3" w:rsidR="00F114A9" w:rsidRPr="00F114A9" w:rsidRDefault="00F114A9">
          <w:pPr>
            <w:pStyle w:val="Nagwekspisutreci"/>
            <w:rPr>
              <w:color w:val="17365D" w:themeColor="text2" w:themeShade="BF"/>
            </w:rPr>
          </w:pPr>
          <w:r w:rsidRPr="00F114A9">
            <w:rPr>
              <w:color w:val="17365D" w:themeColor="text2" w:themeShade="BF"/>
            </w:rPr>
            <w:t>Spis treści</w:t>
          </w:r>
        </w:p>
        <w:p w14:paraId="02463A5A" w14:textId="67078654" w:rsidR="00E56D71" w:rsidRDefault="00F114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960504" w:history="1">
            <w:r w:rsidR="00E56D71" w:rsidRPr="0067398C">
              <w:rPr>
                <w:rStyle w:val="Hipercze"/>
                <w:noProof/>
              </w:rPr>
              <w:t>Opis Przedmiotu Zamówienia: „Przeprowadzenie audytu dostępności dla Portalu Informacyjnego Urzędu Morskiego w Gdyni oraz aplikacji NSW”.</w:t>
            </w:r>
            <w:r w:rsidR="00E56D71">
              <w:rPr>
                <w:noProof/>
                <w:webHidden/>
              </w:rPr>
              <w:tab/>
            </w:r>
            <w:r w:rsidR="00E56D71">
              <w:rPr>
                <w:noProof/>
                <w:webHidden/>
              </w:rPr>
              <w:fldChar w:fldCharType="begin"/>
            </w:r>
            <w:r w:rsidR="00E56D71">
              <w:rPr>
                <w:noProof/>
                <w:webHidden/>
              </w:rPr>
              <w:instrText xml:space="preserve"> PAGEREF _Toc113960504 \h </w:instrText>
            </w:r>
            <w:r w:rsidR="00E56D71">
              <w:rPr>
                <w:noProof/>
                <w:webHidden/>
              </w:rPr>
            </w:r>
            <w:r w:rsidR="00E56D71">
              <w:rPr>
                <w:noProof/>
                <w:webHidden/>
              </w:rPr>
              <w:fldChar w:fldCharType="separate"/>
            </w:r>
            <w:r w:rsidR="00E56D71">
              <w:rPr>
                <w:noProof/>
                <w:webHidden/>
              </w:rPr>
              <w:t>1</w:t>
            </w:r>
            <w:r w:rsidR="00E56D71">
              <w:rPr>
                <w:noProof/>
                <w:webHidden/>
              </w:rPr>
              <w:fldChar w:fldCharType="end"/>
            </w:r>
          </w:hyperlink>
        </w:p>
        <w:p w14:paraId="5B39452B" w14:textId="1A797675" w:rsidR="00E56D71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3960505" w:history="1">
            <w:r w:rsidR="00E56D71" w:rsidRPr="0067398C">
              <w:rPr>
                <w:rStyle w:val="Hipercze"/>
                <w:noProof/>
              </w:rPr>
              <w:t>1.</w:t>
            </w:r>
            <w:r w:rsidR="00E56D7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E56D71" w:rsidRPr="0067398C">
              <w:rPr>
                <w:rStyle w:val="Hipercze"/>
                <w:noProof/>
              </w:rPr>
              <w:t>Wymagania ogólne.</w:t>
            </w:r>
            <w:r w:rsidR="00E56D71">
              <w:rPr>
                <w:noProof/>
                <w:webHidden/>
              </w:rPr>
              <w:tab/>
            </w:r>
            <w:r w:rsidR="00E56D71">
              <w:rPr>
                <w:noProof/>
                <w:webHidden/>
              </w:rPr>
              <w:fldChar w:fldCharType="begin"/>
            </w:r>
            <w:r w:rsidR="00E56D71">
              <w:rPr>
                <w:noProof/>
                <w:webHidden/>
              </w:rPr>
              <w:instrText xml:space="preserve"> PAGEREF _Toc113960505 \h </w:instrText>
            </w:r>
            <w:r w:rsidR="00E56D71">
              <w:rPr>
                <w:noProof/>
                <w:webHidden/>
              </w:rPr>
            </w:r>
            <w:r w:rsidR="00E56D71">
              <w:rPr>
                <w:noProof/>
                <w:webHidden/>
              </w:rPr>
              <w:fldChar w:fldCharType="separate"/>
            </w:r>
            <w:r w:rsidR="00E56D71">
              <w:rPr>
                <w:noProof/>
                <w:webHidden/>
              </w:rPr>
              <w:t>2</w:t>
            </w:r>
            <w:r w:rsidR="00E56D71">
              <w:rPr>
                <w:noProof/>
                <w:webHidden/>
              </w:rPr>
              <w:fldChar w:fldCharType="end"/>
            </w:r>
          </w:hyperlink>
        </w:p>
        <w:p w14:paraId="3F1F5E7C" w14:textId="2AF1B801" w:rsidR="00E56D71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3960506" w:history="1">
            <w:r w:rsidR="00E56D71" w:rsidRPr="0067398C">
              <w:rPr>
                <w:rStyle w:val="Hipercze"/>
                <w:noProof/>
              </w:rPr>
              <w:t>2.</w:t>
            </w:r>
            <w:r w:rsidR="00E56D7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E56D71" w:rsidRPr="0067398C">
              <w:rPr>
                <w:rStyle w:val="Hipercze"/>
                <w:noProof/>
              </w:rPr>
              <w:t>Wymagania w stosunku do Wykonawcy.</w:t>
            </w:r>
            <w:r w:rsidR="00E56D71">
              <w:rPr>
                <w:noProof/>
                <w:webHidden/>
              </w:rPr>
              <w:tab/>
            </w:r>
            <w:r w:rsidR="00E56D71">
              <w:rPr>
                <w:noProof/>
                <w:webHidden/>
              </w:rPr>
              <w:fldChar w:fldCharType="begin"/>
            </w:r>
            <w:r w:rsidR="00E56D71">
              <w:rPr>
                <w:noProof/>
                <w:webHidden/>
              </w:rPr>
              <w:instrText xml:space="preserve"> PAGEREF _Toc113960506 \h </w:instrText>
            </w:r>
            <w:r w:rsidR="00E56D71">
              <w:rPr>
                <w:noProof/>
                <w:webHidden/>
              </w:rPr>
            </w:r>
            <w:r w:rsidR="00E56D71">
              <w:rPr>
                <w:noProof/>
                <w:webHidden/>
              </w:rPr>
              <w:fldChar w:fldCharType="separate"/>
            </w:r>
            <w:r w:rsidR="00E56D71">
              <w:rPr>
                <w:noProof/>
                <w:webHidden/>
              </w:rPr>
              <w:t>2</w:t>
            </w:r>
            <w:r w:rsidR="00E56D71">
              <w:rPr>
                <w:noProof/>
                <w:webHidden/>
              </w:rPr>
              <w:fldChar w:fldCharType="end"/>
            </w:r>
          </w:hyperlink>
        </w:p>
        <w:p w14:paraId="3178A00D" w14:textId="36874A01" w:rsidR="00E56D71" w:rsidRDefault="00000000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113960507" w:history="1">
            <w:r w:rsidR="00E56D71" w:rsidRPr="0067398C">
              <w:rPr>
                <w:rStyle w:val="Hipercze"/>
                <w:noProof/>
              </w:rPr>
              <w:t>3.</w:t>
            </w:r>
            <w:r w:rsidR="00E56D71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E56D71" w:rsidRPr="0067398C">
              <w:rPr>
                <w:rStyle w:val="Hipercze"/>
                <w:noProof/>
              </w:rPr>
              <w:t>Audyt.</w:t>
            </w:r>
            <w:r w:rsidR="00E56D71">
              <w:rPr>
                <w:noProof/>
                <w:webHidden/>
              </w:rPr>
              <w:tab/>
            </w:r>
            <w:r w:rsidR="00E56D71">
              <w:rPr>
                <w:noProof/>
                <w:webHidden/>
              </w:rPr>
              <w:fldChar w:fldCharType="begin"/>
            </w:r>
            <w:r w:rsidR="00E56D71">
              <w:rPr>
                <w:noProof/>
                <w:webHidden/>
              </w:rPr>
              <w:instrText xml:space="preserve"> PAGEREF _Toc113960507 \h </w:instrText>
            </w:r>
            <w:r w:rsidR="00E56D71">
              <w:rPr>
                <w:noProof/>
                <w:webHidden/>
              </w:rPr>
            </w:r>
            <w:r w:rsidR="00E56D71">
              <w:rPr>
                <w:noProof/>
                <w:webHidden/>
              </w:rPr>
              <w:fldChar w:fldCharType="separate"/>
            </w:r>
            <w:r w:rsidR="00E56D71">
              <w:rPr>
                <w:noProof/>
                <w:webHidden/>
              </w:rPr>
              <w:t>3</w:t>
            </w:r>
            <w:r w:rsidR="00E56D71">
              <w:rPr>
                <w:noProof/>
                <w:webHidden/>
              </w:rPr>
              <w:fldChar w:fldCharType="end"/>
            </w:r>
          </w:hyperlink>
        </w:p>
        <w:p w14:paraId="10E0D2B1" w14:textId="7BA0E6DD" w:rsidR="00F114A9" w:rsidRDefault="00F114A9" w:rsidP="00E56D71">
          <w:pPr>
            <w:pStyle w:val="Spistreci2"/>
            <w:tabs>
              <w:tab w:val="left" w:pos="660"/>
              <w:tab w:val="right" w:leader="dot" w:pos="9062"/>
            </w:tabs>
          </w:pPr>
          <w:r>
            <w:rPr>
              <w:b/>
              <w:bCs/>
            </w:rPr>
            <w:fldChar w:fldCharType="end"/>
          </w:r>
        </w:p>
      </w:sdtContent>
    </w:sdt>
    <w:p w14:paraId="2D6C293F" w14:textId="77777777" w:rsidR="00E56D71" w:rsidRDefault="00E56D71" w:rsidP="00E56D71">
      <w:pPr>
        <w:sectPr w:rsidR="00E56D71" w:rsidSect="007D311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61CDAF" w14:textId="5C6A00BE" w:rsidR="00FF2A4F" w:rsidRDefault="003B2997" w:rsidP="00C76AB9">
      <w:pPr>
        <w:pStyle w:val="Nagwek2"/>
        <w:numPr>
          <w:ilvl w:val="0"/>
          <w:numId w:val="10"/>
        </w:numPr>
        <w:ind w:left="426" w:hanging="426"/>
      </w:pPr>
      <w:bookmarkStart w:id="1" w:name="_Toc113960505"/>
      <w:r>
        <w:lastRenderedPageBreak/>
        <w:t>Wymagania ogólne.</w:t>
      </w:r>
      <w:bookmarkEnd w:id="1"/>
    </w:p>
    <w:p w14:paraId="3E221E3B" w14:textId="02B8A66E" w:rsidR="00CD4ACD" w:rsidRPr="00CD4ACD" w:rsidRDefault="00CD4ACD" w:rsidP="00C76AB9">
      <w:pPr>
        <w:pStyle w:val="Poziom2"/>
        <w:keepNext/>
        <w:keepLines/>
      </w:pPr>
      <w:r>
        <w:rPr>
          <w:rFonts w:asciiTheme="minorHAnsi" w:hAnsiTheme="minorHAnsi" w:cstheme="minorHAnsi"/>
          <w:szCs w:val="24"/>
        </w:rPr>
        <w:t xml:space="preserve">Przedmiotem </w:t>
      </w:r>
      <w:r w:rsidRPr="002B5600">
        <w:rPr>
          <w:rFonts w:asciiTheme="minorHAnsi" w:hAnsiTheme="minorHAnsi" w:cstheme="minorHAnsi"/>
          <w:szCs w:val="24"/>
        </w:rPr>
        <w:t>zamówienia jest</w:t>
      </w:r>
      <w:r>
        <w:rPr>
          <w:rFonts w:asciiTheme="minorHAnsi" w:hAnsiTheme="minorHAnsi" w:cstheme="minorHAnsi"/>
          <w:szCs w:val="24"/>
        </w:rPr>
        <w:t xml:space="preserve"> przeprowadzenie audytu dostępności serwisu www Urzędu Morskiego w Gdyni, zwanego dalej serwisem oraz aplikacji </w:t>
      </w:r>
      <w:proofErr w:type="spellStart"/>
      <w:r>
        <w:rPr>
          <w:rFonts w:asciiTheme="minorHAnsi" w:hAnsiTheme="minorHAnsi" w:cstheme="minorHAnsi"/>
          <w:szCs w:val="24"/>
        </w:rPr>
        <w:t>National</w:t>
      </w:r>
      <w:proofErr w:type="spellEnd"/>
      <w:r>
        <w:rPr>
          <w:rFonts w:asciiTheme="minorHAnsi" w:hAnsiTheme="minorHAnsi" w:cstheme="minorHAnsi"/>
          <w:szCs w:val="24"/>
        </w:rPr>
        <w:t xml:space="preserve"> Single </w:t>
      </w:r>
      <w:proofErr w:type="spellStart"/>
      <w:r>
        <w:rPr>
          <w:rFonts w:asciiTheme="minorHAnsi" w:hAnsiTheme="minorHAnsi" w:cstheme="minorHAnsi"/>
          <w:szCs w:val="24"/>
        </w:rPr>
        <w:t>Window</w:t>
      </w:r>
      <w:proofErr w:type="spellEnd"/>
      <w:r>
        <w:rPr>
          <w:rFonts w:asciiTheme="minorHAnsi" w:hAnsiTheme="minorHAnsi" w:cstheme="minorHAnsi"/>
          <w:szCs w:val="24"/>
        </w:rPr>
        <w:t xml:space="preserve"> (NSW), zwanej dalej aplikacją.</w:t>
      </w:r>
    </w:p>
    <w:p w14:paraId="78DEE842" w14:textId="5B775FDE" w:rsidR="00CD4ACD" w:rsidRPr="00CD4ACD" w:rsidRDefault="00CD4ACD" w:rsidP="00C76AB9">
      <w:pPr>
        <w:pStyle w:val="Poziom2"/>
        <w:keepNext/>
        <w:keepLines/>
        <w:rPr>
          <w:rStyle w:val="Hipercze"/>
          <w:color w:val="auto"/>
          <w:u w:val="none"/>
        </w:rPr>
      </w:pPr>
      <w:r>
        <w:rPr>
          <w:rFonts w:asciiTheme="minorHAnsi" w:hAnsiTheme="minorHAnsi" w:cstheme="minorHAnsi"/>
          <w:szCs w:val="24"/>
        </w:rPr>
        <w:t>Portal Informacyjny Urzędu Morskiego w Gdyni dostępny jest pod adresem</w:t>
      </w:r>
      <w:r w:rsidR="00F9325B">
        <w:rPr>
          <w:rFonts w:asciiTheme="minorHAnsi" w:hAnsiTheme="minorHAnsi" w:cstheme="minorHAnsi"/>
          <w:szCs w:val="24"/>
        </w:rPr>
        <w:t xml:space="preserve">: </w:t>
      </w:r>
      <w:hyperlink r:id="rId10" w:history="1">
        <w:r w:rsidR="00F9325B" w:rsidRPr="00551717">
          <w:rPr>
            <w:rStyle w:val="Hipercze"/>
            <w:rFonts w:asciiTheme="minorHAnsi" w:hAnsiTheme="minorHAnsi" w:cstheme="minorHAnsi"/>
            <w:szCs w:val="24"/>
          </w:rPr>
          <w:t>https://www.umgdy.gov.pl</w:t>
        </w:r>
      </w:hyperlink>
      <w:r>
        <w:rPr>
          <w:rStyle w:val="Hipercze"/>
          <w:rFonts w:asciiTheme="minorHAnsi" w:hAnsiTheme="minorHAnsi" w:cstheme="minorHAnsi"/>
          <w:szCs w:val="24"/>
        </w:rPr>
        <w:t>.</w:t>
      </w:r>
    </w:p>
    <w:p w14:paraId="166E4391" w14:textId="5AAED546" w:rsidR="00CD4ACD" w:rsidRPr="00D52FCA" w:rsidRDefault="00CD4ACD" w:rsidP="00C76AB9">
      <w:pPr>
        <w:pStyle w:val="Poziom2"/>
        <w:keepNext/>
        <w:keepLines/>
      </w:pPr>
      <w:r w:rsidRPr="00D52FC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Aplikacja </w:t>
      </w:r>
      <w:proofErr w:type="spellStart"/>
      <w:r w:rsidRPr="00D52FC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National</w:t>
      </w:r>
      <w:proofErr w:type="spellEnd"/>
      <w:r w:rsidRPr="00D52FC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Single </w:t>
      </w:r>
      <w:proofErr w:type="spellStart"/>
      <w:r w:rsidRPr="00D52FC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Window</w:t>
      </w:r>
      <w:proofErr w:type="spellEnd"/>
      <w:r w:rsidRPr="00D52FC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(NSW) jest dostępna pod adresem</w:t>
      </w:r>
      <w:r w:rsidR="00F932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: </w:t>
      </w:r>
      <w:hyperlink r:id="rId11" w:history="1">
        <w:r w:rsidR="00F9325B" w:rsidRPr="00551717">
          <w:rPr>
            <w:rStyle w:val="Hipercze"/>
            <w:rFonts w:asciiTheme="minorHAnsi" w:hAnsiTheme="minorHAnsi" w:cstheme="minorHAnsi"/>
            <w:szCs w:val="24"/>
          </w:rPr>
          <w:t>https://testagent.nsw.gov.pl/</w:t>
        </w:r>
      </w:hyperlink>
      <w:r w:rsidR="00D52FCA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. </w:t>
      </w:r>
      <w:r w:rsidR="00F9325B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Poświadczenia do zalogowania do aplikacji zostaną przekazane przez Zamawiającego na żądanie potencjalnych Wykonawców.</w:t>
      </w:r>
    </w:p>
    <w:p w14:paraId="0449AB35" w14:textId="01677422" w:rsidR="00366790" w:rsidRDefault="00AF09A1" w:rsidP="00C76AB9">
      <w:pPr>
        <w:pStyle w:val="Poziom2"/>
        <w:keepNext/>
        <w:keepLines/>
      </w:pPr>
      <w:r>
        <w:t xml:space="preserve">Wykonawca musi przeprowadzić specjalistyczne badanie i testy dostępności cyfrowej (audyt) zgodności </w:t>
      </w:r>
      <w:r w:rsidR="009D3DA2">
        <w:t xml:space="preserve">serwisu i aplikacji z wymaganiami </w:t>
      </w:r>
      <w:r w:rsidR="00366790">
        <w:t xml:space="preserve">określonymi w Ustawie z </w:t>
      </w:r>
      <w:r w:rsidR="00366790" w:rsidRPr="00C25FE9">
        <w:t>dnia 4 kwietnia 2019 o dostępności cyfrowej stron internetowych i aplikacji mobilnych podmiotów publicznych (Dz.U. 2019 poz</w:t>
      </w:r>
      <w:r w:rsidR="00366790">
        <w:t>.</w:t>
      </w:r>
      <w:r w:rsidR="00366790" w:rsidRPr="00C25FE9">
        <w:t xml:space="preserve"> 848)</w:t>
      </w:r>
      <w:r w:rsidR="00366790">
        <w:t xml:space="preserve"> w szczególności z jej załącznikiem</w:t>
      </w:r>
      <w:r w:rsidR="009D3DA2">
        <w:t xml:space="preserve">, przez co Zamawiający rozumie zgodność z odpowiednimi zaleceniami </w:t>
      </w:r>
      <w:r w:rsidR="009D3DA2" w:rsidRPr="00A809BA">
        <w:t xml:space="preserve">Web Content Accessibility </w:t>
      </w:r>
      <w:proofErr w:type="spellStart"/>
      <w:r w:rsidR="009D3DA2" w:rsidRPr="00A809BA">
        <w:t>Guidelines</w:t>
      </w:r>
      <w:proofErr w:type="spellEnd"/>
      <w:r w:rsidR="009D3DA2" w:rsidRPr="00A809BA">
        <w:t xml:space="preserve"> 2.1</w:t>
      </w:r>
      <w:r w:rsidR="009D3DA2">
        <w:t xml:space="preserve"> (WCAG 2.1).</w:t>
      </w:r>
    </w:p>
    <w:p w14:paraId="4A436AC4" w14:textId="054B2B3A" w:rsidR="00FF2A4F" w:rsidRPr="00FF2A4F" w:rsidRDefault="00FF2A4F" w:rsidP="00C76AB9">
      <w:pPr>
        <w:pStyle w:val="Nagwek2"/>
        <w:numPr>
          <w:ilvl w:val="0"/>
          <w:numId w:val="10"/>
        </w:numPr>
        <w:ind w:left="426" w:hanging="426"/>
      </w:pPr>
      <w:bookmarkStart w:id="2" w:name="_Toc113960506"/>
      <w:r>
        <w:t>Wymagania w stosunku do Wykonawcy.</w:t>
      </w:r>
      <w:bookmarkEnd w:id="2"/>
    </w:p>
    <w:p w14:paraId="0F4A79A2" w14:textId="35D17E1D" w:rsidR="00CA3B2E" w:rsidRDefault="00CA3B2E" w:rsidP="00C76AB9">
      <w:pPr>
        <w:pStyle w:val="Poziom2"/>
        <w:keepNext/>
        <w:keepLines/>
      </w:pPr>
      <w:r>
        <w:t xml:space="preserve">Wykonawca musi posiadać wiedzę i doświadczenie w </w:t>
      </w:r>
      <w:r w:rsidR="00F9325B">
        <w:t>obszarze stosowania</w:t>
      </w:r>
      <w:r>
        <w:t xml:space="preserve"> standardów i wytycznych dostępności serwisów internetowych w szczególności</w:t>
      </w:r>
      <w:r w:rsidR="00DB7F70">
        <w:t xml:space="preserve"> wytycznych</w:t>
      </w:r>
      <w:r>
        <w:t xml:space="preserve"> </w:t>
      </w:r>
      <w:r w:rsidR="00DB7F70" w:rsidRPr="00F114A9">
        <w:t xml:space="preserve">Web Content Accessibility </w:t>
      </w:r>
      <w:proofErr w:type="spellStart"/>
      <w:r w:rsidR="00DB7F70" w:rsidRPr="00F114A9">
        <w:t>Guidelines</w:t>
      </w:r>
      <w:proofErr w:type="spellEnd"/>
      <w:r w:rsidR="00DB7F70" w:rsidRPr="00F114A9">
        <w:t xml:space="preserve"> 2.1</w:t>
      </w:r>
      <w:r w:rsidR="00DB7F70">
        <w:t xml:space="preserve"> (WCAG 2.1).</w:t>
      </w:r>
      <w:r>
        <w:t xml:space="preserve"> </w:t>
      </w:r>
      <w:hyperlink r:id="rId12" w:history="1">
        <w:r w:rsidRPr="00BF6268">
          <w:rPr>
            <w:rStyle w:val="Hipercze"/>
          </w:rPr>
          <w:t>https://www.w3.org/TR/WCAG21/</w:t>
        </w:r>
      </w:hyperlink>
    </w:p>
    <w:p w14:paraId="3B3926D8" w14:textId="43C88C37" w:rsidR="00CA3B2E" w:rsidRPr="00CA3B2E" w:rsidRDefault="00CA3B2E" w:rsidP="00C76AB9">
      <w:pPr>
        <w:pStyle w:val="Poziom2"/>
        <w:keepNext/>
        <w:keepLines/>
      </w:pPr>
      <w:r>
        <w:t xml:space="preserve">Wykonawca potwierdzi spełnienie </w:t>
      </w:r>
      <w:r w:rsidRPr="004139AD">
        <w:t xml:space="preserve">zapisów z pkt. </w:t>
      </w:r>
      <w:r w:rsidR="009D3DA2">
        <w:t>2</w:t>
      </w:r>
      <w:r w:rsidRPr="004139AD">
        <w:t>.1. stosownym</w:t>
      </w:r>
      <w:r>
        <w:t xml:space="preserve"> oświadczeniem, które musi stanowić załącznik do oferty.</w:t>
      </w:r>
    </w:p>
    <w:p w14:paraId="0CCB1ACD" w14:textId="52E97DC3" w:rsidR="001F4B2A" w:rsidRDefault="001F4B2A" w:rsidP="001F4B2A">
      <w:pPr>
        <w:pStyle w:val="Poziom2"/>
      </w:pPr>
      <w:r w:rsidRPr="004005A3">
        <w:t>Wykonawca wykaże, że osoba przeprowadzająca badanie ma wystarczające doświadczenie w badaniu dostępności serwisów internetowych wskazując, co najmniej 30 badań dostępności serwisów internetowych, które ta osoba przeprowadziła w ciągu ostatnich 3 lat.</w:t>
      </w:r>
    </w:p>
    <w:p w14:paraId="628A8C89" w14:textId="025819DC" w:rsidR="001F4B2A" w:rsidRDefault="001F4B2A" w:rsidP="001F4B2A">
      <w:pPr>
        <w:pStyle w:val="Poziom2"/>
        <w:keepNext/>
        <w:keepLines/>
      </w:pPr>
      <w:r>
        <w:t xml:space="preserve">Wykonawca potwierdzi spełnienie </w:t>
      </w:r>
      <w:r w:rsidRPr="004139AD">
        <w:t xml:space="preserve">zapisów z pkt. </w:t>
      </w:r>
      <w:r>
        <w:t>2</w:t>
      </w:r>
      <w:r w:rsidRPr="004139AD">
        <w:t>.</w:t>
      </w:r>
      <w:r w:rsidR="00F9325B">
        <w:t>3</w:t>
      </w:r>
      <w:r w:rsidRPr="004139AD">
        <w:t xml:space="preserve"> listą referencyjną</w:t>
      </w:r>
      <w:r>
        <w:t>, która musi stanowić załącznik do oferty. W ramach listy referencyjnej Wykonawca zawrze również listę adresów serwisów www, które zostały zbadane wraz z informacją o ich właścicielu</w:t>
      </w:r>
      <w:r w:rsidR="00F9325B">
        <w:t xml:space="preserve"> (</w:t>
      </w:r>
      <w:r w:rsidR="00716916">
        <w:t>nazwa, dane teleadresowe, NIP)</w:t>
      </w:r>
      <w:r>
        <w:t>.</w:t>
      </w:r>
    </w:p>
    <w:p w14:paraId="61A8FA35" w14:textId="40B35C42" w:rsidR="001F4B2A" w:rsidRPr="00CA3B2E" w:rsidRDefault="001F4B2A" w:rsidP="001F4B2A">
      <w:pPr>
        <w:pStyle w:val="Poziom2"/>
      </w:pPr>
      <w:r w:rsidRPr="004005A3">
        <w:t>Potwierdzeniem jakości przeprowadzonych audytów jest 10 rekomendacji lub protokołów odbioru przeprowadzonych audytów.</w:t>
      </w:r>
    </w:p>
    <w:p w14:paraId="68BBA3F1" w14:textId="36458E46" w:rsidR="00180253" w:rsidRDefault="009072F8" w:rsidP="00C76AB9">
      <w:pPr>
        <w:pStyle w:val="Nagwek2"/>
        <w:numPr>
          <w:ilvl w:val="0"/>
          <w:numId w:val="10"/>
        </w:numPr>
        <w:ind w:left="426" w:hanging="426"/>
      </w:pPr>
      <w:bookmarkStart w:id="3" w:name="_Toc113960507"/>
      <w:r>
        <w:lastRenderedPageBreak/>
        <w:t>Audyt.</w:t>
      </w:r>
      <w:bookmarkEnd w:id="3"/>
    </w:p>
    <w:p w14:paraId="7371FECF" w14:textId="0F2FAC74" w:rsidR="00674B0D" w:rsidRDefault="00674B0D" w:rsidP="00C76AB9">
      <w:pPr>
        <w:pStyle w:val="Poziom2"/>
        <w:keepNext/>
        <w:keepLines/>
      </w:pPr>
      <w:r w:rsidRPr="00674B0D">
        <w:t>Audyt zostanie zrealizowany w trzystopniowej procedurze gwarantującej pełne zbadanie dostępności cyfrowej.</w:t>
      </w:r>
    </w:p>
    <w:p w14:paraId="0B685AC2" w14:textId="5039152A" w:rsidR="005E2C09" w:rsidRDefault="00674B0D" w:rsidP="00C76AB9">
      <w:pPr>
        <w:pStyle w:val="Poziom2"/>
        <w:keepNext/>
        <w:keepLines/>
      </w:pPr>
      <w:r w:rsidRPr="00674B0D">
        <w:t>Pierwszym etapem audytu będzie wytypowanie przez Wykonawcę podstron</w:t>
      </w:r>
      <w:r w:rsidR="00415465">
        <w:t xml:space="preserve"> (widoków)</w:t>
      </w:r>
      <w:r w:rsidRPr="00674B0D">
        <w:t>, na których zostanie zrealizowany kolejny etap audytu.</w:t>
      </w:r>
      <w:r w:rsidR="00751385">
        <w:t xml:space="preserve"> Co najmniej 10 podstron dla serwisu www Urzędu Morskiego w Gdyni oraz co najmniej 5 widoków dla aplikacji </w:t>
      </w:r>
      <w:proofErr w:type="spellStart"/>
      <w:r w:rsidR="00751385">
        <w:t>National</w:t>
      </w:r>
      <w:proofErr w:type="spellEnd"/>
      <w:r w:rsidR="00751385">
        <w:t xml:space="preserve"> Single Windows (NSW).</w:t>
      </w:r>
      <w:r w:rsidRPr="00674B0D">
        <w:t xml:space="preserve"> </w:t>
      </w:r>
    </w:p>
    <w:p w14:paraId="14FA678E" w14:textId="489F1CFD" w:rsidR="00674B0D" w:rsidRDefault="00674B0D" w:rsidP="00C76AB9">
      <w:pPr>
        <w:pStyle w:val="Poziom3"/>
        <w:keepNext/>
        <w:keepLines/>
      </w:pPr>
      <w:r w:rsidRPr="00674B0D">
        <w:t>Wykonawca przedstawi Zamawiającemu metodykę i narzędzia, za pomocą których podstrony zostały wytypowane i po ich zatwierdzeniu przez Zamawiającego przejdzie do etapu drugiego.</w:t>
      </w:r>
    </w:p>
    <w:p w14:paraId="003B6195" w14:textId="77777777" w:rsidR="004005A3" w:rsidRDefault="004005A3" w:rsidP="00C76AB9">
      <w:pPr>
        <w:pStyle w:val="Poziom3"/>
        <w:keepNext/>
        <w:keepLines/>
      </w:pPr>
      <w:r>
        <w:t>Nota metodologiczna musi zawierać obligatoryjnie następujące elementy:</w:t>
      </w:r>
    </w:p>
    <w:p w14:paraId="316E5350" w14:textId="768B2A8E" w:rsidR="004005A3" w:rsidRDefault="0063583C" w:rsidP="00C76AB9">
      <w:pPr>
        <w:pStyle w:val="Poziom3"/>
        <w:keepNext/>
        <w:keepLines/>
        <w:numPr>
          <w:ilvl w:val="3"/>
          <w:numId w:val="32"/>
        </w:numPr>
      </w:pPr>
      <w:r>
        <w:t>o</w:t>
      </w:r>
      <w:r w:rsidR="004005A3">
        <w:t>pis organizacji i przebiegu badania dostępności,</w:t>
      </w:r>
    </w:p>
    <w:p w14:paraId="168C8478" w14:textId="00EBCC7B" w:rsidR="004005A3" w:rsidRDefault="0063583C" w:rsidP="00C76AB9">
      <w:pPr>
        <w:pStyle w:val="Poziom3"/>
        <w:keepNext/>
        <w:keepLines/>
        <w:numPr>
          <w:ilvl w:val="3"/>
          <w:numId w:val="32"/>
        </w:numPr>
      </w:pPr>
      <w:r>
        <w:t>s</w:t>
      </w:r>
      <w:r w:rsidR="004005A3">
        <w:t>posób przeprowadzenia analizy (audytu) eksperckiej</w:t>
      </w:r>
      <w:r>
        <w:t>.</w:t>
      </w:r>
      <w:r w:rsidR="004005A3">
        <w:t xml:space="preserve"> W tym wykorzystane metody, techniki i narzędzia</w:t>
      </w:r>
      <w:r w:rsidR="00716916">
        <w:t>,</w:t>
      </w:r>
    </w:p>
    <w:p w14:paraId="7531B692" w14:textId="4C22B70D" w:rsidR="0063583C" w:rsidRDefault="0063583C" w:rsidP="00C76AB9">
      <w:pPr>
        <w:pStyle w:val="Poziom3"/>
        <w:keepNext/>
        <w:keepLines/>
        <w:numPr>
          <w:ilvl w:val="3"/>
          <w:numId w:val="32"/>
        </w:numPr>
      </w:pPr>
      <w:r>
        <w:t xml:space="preserve">sposób przeprowadzenia analizy (audytu) </w:t>
      </w:r>
      <w:proofErr w:type="spellStart"/>
      <w:r>
        <w:t>testerskiego</w:t>
      </w:r>
      <w:proofErr w:type="spellEnd"/>
      <w:r>
        <w:t>. W tym w szczególności informacje o: uczestnikach testów, przygotowaniu zadań, wymaganiach sprzętowych, miejscu przeprowadzenia badania oraz wykorzystanych w nim narzędziach.</w:t>
      </w:r>
    </w:p>
    <w:p w14:paraId="05327DAF" w14:textId="002F1FF6" w:rsidR="005E2C09" w:rsidRPr="005A6A66" w:rsidRDefault="00674B0D" w:rsidP="00C76AB9">
      <w:pPr>
        <w:pStyle w:val="Poziom2"/>
        <w:keepNext/>
        <w:keepLines/>
      </w:pPr>
      <w:r w:rsidRPr="005A6A66">
        <w:t xml:space="preserve">Drugim etapem audytu będzie badanie </w:t>
      </w:r>
      <w:r w:rsidR="00716916">
        <w:t>serwisu i aplikacji</w:t>
      </w:r>
      <w:r w:rsidRPr="005A6A66">
        <w:t xml:space="preserve"> przez doświadczonego audytora technicznego</w:t>
      </w:r>
      <w:r w:rsidR="00716916">
        <w:t>, którego wiedza i doświadczenie zostaną potwierdzone spełnieniem zapisów z pkt. 2.</w:t>
      </w:r>
    </w:p>
    <w:p w14:paraId="5AA1E12C" w14:textId="74DC8C4E" w:rsidR="005E2C09" w:rsidRPr="004005A3" w:rsidRDefault="00674B0D" w:rsidP="00C76AB9">
      <w:pPr>
        <w:pStyle w:val="Poziom3"/>
        <w:keepNext/>
        <w:keepLines/>
      </w:pPr>
      <w:r w:rsidRPr="004005A3">
        <w:t xml:space="preserve">Wskazane podstrony serwisu </w:t>
      </w:r>
      <w:r w:rsidR="00415465">
        <w:t xml:space="preserve">i widoki aplikacji </w:t>
      </w:r>
      <w:r w:rsidRPr="004005A3">
        <w:t>zostaną skontrolowane przez audytora znającego zarówno</w:t>
      </w:r>
      <w:r w:rsidR="006B6D42" w:rsidRPr="004005A3">
        <w:t xml:space="preserve"> technologie i</w:t>
      </w:r>
      <w:r w:rsidRPr="004005A3">
        <w:t xml:space="preserve"> techniki budowy stron internetowych jak i wymagania dostępności cyfrowej</w:t>
      </w:r>
      <w:r w:rsidR="005E2C09" w:rsidRPr="004005A3">
        <w:t xml:space="preserve"> w szczególności Wytycznych dla dostępności internetowej (WCAG) 2.1.</w:t>
      </w:r>
    </w:p>
    <w:p w14:paraId="62D6504C" w14:textId="32FCBA6C" w:rsidR="00C50AEB" w:rsidRDefault="00674B0D" w:rsidP="00C76AB9">
      <w:pPr>
        <w:pStyle w:val="Poziom3"/>
        <w:keepNext/>
        <w:keepLines/>
      </w:pPr>
      <w:r w:rsidRPr="00674B0D">
        <w:t>Wszystkie badania dostępności cyfrowej będą wykonywane, tam gdzie jest to niezbędne, również za pomocą najczęściej używanych czytników ekranu, programów powiększających i urządzeń mobilnych.</w:t>
      </w:r>
    </w:p>
    <w:p w14:paraId="24889D19" w14:textId="44BAC45C" w:rsidR="00C50AEB" w:rsidRDefault="00C50AEB" w:rsidP="00C76AB9">
      <w:pPr>
        <w:pStyle w:val="Poziom3"/>
        <w:keepNext/>
        <w:keepLines/>
      </w:pPr>
      <w:r w:rsidRPr="00C50AEB">
        <w:t>Raport z audytu eksperckiego będzie zawierał, w każdym przypadku stwierdzenia błędu w dostępności cyfrowej</w:t>
      </w:r>
      <w:r w:rsidR="00D80840">
        <w:t xml:space="preserve"> oraz</w:t>
      </w:r>
      <w:r w:rsidRPr="00C50AEB">
        <w:t xml:space="preserve"> rekomendacje techniczne wskazujące sposób, w jaki należy postępować by usunąć wskazany błąd.</w:t>
      </w:r>
    </w:p>
    <w:p w14:paraId="54FE65F6" w14:textId="0A3A8DED" w:rsidR="00DB3E3F" w:rsidRPr="00DB3E3F" w:rsidRDefault="00C50AEB" w:rsidP="00C76AB9">
      <w:pPr>
        <w:pStyle w:val="Poziom2"/>
        <w:keepNext/>
        <w:keepLines/>
      </w:pPr>
      <w:r w:rsidRPr="00DB3E3F">
        <w:t xml:space="preserve">Trzecim etapem audytu będzie badanie </w:t>
      </w:r>
      <w:r w:rsidR="001E3EAC">
        <w:t>użytkowe</w:t>
      </w:r>
      <w:r w:rsidRPr="00DB3E3F">
        <w:t xml:space="preserve">, czyli sprawdzenie wybranych elementów stron serwisu przez użytkowników z różnymi rodzajami niepełnosprawności zgodnie ze wskazaniami audytora technicznego realizującego drugi etap badania. </w:t>
      </w:r>
    </w:p>
    <w:p w14:paraId="2A2D60AD" w14:textId="056DA2D5" w:rsidR="00C50AEB" w:rsidRDefault="00C50AEB" w:rsidP="00C76AB9">
      <w:pPr>
        <w:pStyle w:val="Poziom3"/>
        <w:keepNext/>
        <w:keepLines/>
      </w:pPr>
      <w:r w:rsidRPr="00DB3E3F">
        <w:t xml:space="preserve">Wykonawca przygotuje scenariusze badań </w:t>
      </w:r>
      <w:r w:rsidR="001E3EAC">
        <w:t>użytkowych</w:t>
      </w:r>
      <w:r w:rsidRPr="00DB3E3F">
        <w:t>, które przedstawi Zamawiającemu do zatwierdzenia</w:t>
      </w:r>
      <w:r w:rsidR="00DB3E3F" w:rsidRPr="00DB3E3F">
        <w:t>.</w:t>
      </w:r>
    </w:p>
    <w:p w14:paraId="517355D9" w14:textId="4482963B" w:rsidR="00DB3E3F" w:rsidRDefault="00DB3E3F" w:rsidP="00C76AB9">
      <w:pPr>
        <w:pStyle w:val="Poziom3"/>
        <w:keepNext/>
        <w:keepLines/>
      </w:pPr>
      <w:r w:rsidRPr="00DB3E3F">
        <w:t xml:space="preserve">W badaniach </w:t>
      </w:r>
      <w:r w:rsidR="001E3EAC">
        <w:t>użytkowych</w:t>
      </w:r>
      <w:r w:rsidRPr="00DB3E3F">
        <w:t xml:space="preserve"> wezmą udział przynajmniej testerzy:</w:t>
      </w:r>
      <w:r>
        <w:t xml:space="preserve"> niewidomi, głusi i słabowidzący.</w:t>
      </w:r>
    </w:p>
    <w:p w14:paraId="3BB8E3E0" w14:textId="4F632E40" w:rsidR="00DB3E3F" w:rsidRDefault="00DB3E3F" w:rsidP="00C76AB9">
      <w:pPr>
        <w:pStyle w:val="Poziom3"/>
        <w:keepNext/>
        <w:keepLines/>
      </w:pPr>
      <w:r w:rsidRPr="00DB3E3F">
        <w:lastRenderedPageBreak/>
        <w:t xml:space="preserve">Efektem badania </w:t>
      </w:r>
      <w:r w:rsidR="001E3EAC">
        <w:t>użytkowego</w:t>
      </w:r>
      <w:r w:rsidRPr="00DB3E3F">
        <w:t xml:space="preserve"> będzie raport z badania </w:t>
      </w:r>
      <w:r w:rsidR="001E3EAC">
        <w:t>użytkowego</w:t>
      </w:r>
      <w:r w:rsidRPr="00DB3E3F">
        <w:t>, w którym zostaną przedstawione wszystkie uwagi testerów opatrzone odpowiednim komentarzem audytora technicznego realizującego drugi etap badania wraz z niezbędnymi rekomendacjami technicznymi wskazującymi sposób, w jaki należy postępować by usunąć wskazane błędy.</w:t>
      </w:r>
    </w:p>
    <w:p w14:paraId="73CE2699" w14:textId="1B30F19A" w:rsidR="00DB3E3F" w:rsidRDefault="00DB3E3F" w:rsidP="00C76AB9">
      <w:pPr>
        <w:pStyle w:val="Poziom2"/>
        <w:keepNext/>
        <w:keepLines/>
      </w:pPr>
      <w:r w:rsidRPr="00DB3E3F">
        <w:t>Badanie dostępności cyfrowej m</w:t>
      </w:r>
      <w:r w:rsidR="00953E29">
        <w:t>usi</w:t>
      </w:r>
      <w:r w:rsidRPr="00DB3E3F">
        <w:t xml:space="preserve"> obejmować całą zawartość wyselekcjonowanych podstron </w:t>
      </w:r>
      <w:r w:rsidR="009B0B9D">
        <w:t xml:space="preserve">(widoków) </w:t>
      </w:r>
      <w:r w:rsidR="00D80840">
        <w:t>serwisu</w:t>
      </w:r>
      <w:r w:rsidRPr="00DB3E3F">
        <w:t xml:space="preserve"> </w:t>
      </w:r>
      <w:r w:rsidR="009B0B9D">
        <w:t xml:space="preserve">oraz aplikacji </w:t>
      </w:r>
      <w:r w:rsidRPr="00DB3E3F">
        <w:t>obejmującą wszelkie elementy, włącznie z zawartymi na tych podstronach dokumentami.</w:t>
      </w:r>
    </w:p>
    <w:p w14:paraId="49C944AD" w14:textId="4430EA64" w:rsidR="009B0B9D" w:rsidRDefault="009B0B9D" w:rsidP="00C76AB9">
      <w:pPr>
        <w:pStyle w:val="Poziom2"/>
        <w:keepNext/>
        <w:keepLines/>
      </w:pPr>
      <w:r>
        <w:t>Wykonawca przedstawi Zamawiającemu raport z badania dostępności.</w:t>
      </w:r>
    </w:p>
    <w:p w14:paraId="6FAD837A" w14:textId="637A7B78" w:rsidR="00B13BA6" w:rsidRDefault="00953E29" w:rsidP="00C76AB9">
      <w:pPr>
        <w:pStyle w:val="Poziom2"/>
        <w:keepNext/>
        <w:keepLines/>
      </w:pPr>
      <w:r>
        <w:t xml:space="preserve">Dodatkowo Wykonawca po przeprowadzeniu badania przedstawi Zamawiającemu tabelę odpowiadającą swoją strukturą Załącznikowi do Ustawy z </w:t>
      </w:r>
      <w:r w:rsidRPr="00C25FE9">
        <w:t>dnia 4 kwietnia 2019 o dostępności cyfrowej stron internetowych i aplikacji mobilnych podmiotów publicznych (Dz.U. 2019 poz</w:t>
      </w:r>
      <w:r>
        <w:t>.</w:t>
      </w:r>
      <w:r w:rsidRPr="00C25FE9">
        <w:t xml:space="preserve"> 848)</w:t>
      </w:r>
      <w:r>
        <w:t>, w której wskaże kryteria sukcesu, które są spełnione</w:t>
      </w:r>
      <w:r w:rsidR="00B13BA6">
        <w:t xml:space="preserve"> oraz </w:t>
      </w:r>
      <w:r>
        <w:t xml:space="preserve">które nie są spełnione. </w:t>
      </w:r>
    </w:p>
    <w:p w14:paraId="464E17B4" w14:textId="7F560219" w:rsidR="00953E29" w:rsidRDefault="00953E29" w:rsidP="00C76AB9">
      <w:pPr>
        <w:pStyle w:val="Poziom2"/>
        <w:keepNext/>
        <w:keepLines/>
        <w:numPr>
          <w:ilvl w:val="1"/>
          <w:numId w:val="12"/>
        </w:numPr>
      </w:pPr>
      <w:r>
        <w:t>W przypadku niespełnienia wymagań poszczególnych kryteriów sukcesu, dla każdego z nich zostanie umieszczone w tabeli wyjaśnienie i odpowiedni opis.</w:t>
      </w:r>
    </w:p>
    <w:p w14:paraId="05F5BB90" w14:textId="62F9E407" w:rsidR="00C50A17" w:rsidRPr="00953E29" w:rsidRDefault="00C50A17" w:rsidP="00C76AB9">
      <w:pPr>
        <w:pStyle w:val="Poziom2"/>
        <w:keepNext/>
        <w:keepLines/>
      </w:pPr>
      <w:r w:rsidRPr="00953E29">
        <w:t xml:space="preserve">Odbiór przedmiotu zamówienia zostanie przeprowadzony w oparciu o raport </w:t>
      </w:r>
      <w:r w:rsidR="00515454">
        <w:t xml:space="preserve">badania </w:t>
      </w:r>
      <w:r w:rsidR="00953E29" w:rsidRPr="00953E29">
        <w:t>(</w:t>
      </w:r>
      <w:r w:rsidRPr="00953E29">
        <w:t>audytu</w:t>
      </w:r>
      <w:r w:rsidR="00953E29" w:rsidRPr="00953E29">
        <w:t>) dostępności</w:t>
      </w:r>
      <w:r w:rsidRPr="00953E29">
        <w:t>.</w:t>
      </w:r>
    </w:p>
    <w:sectPr w:rsidR="00C50A17" w:rsidRPr="00953E29" w:rsidSect="007D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B95A" w14:textId="77777777" w:rsidR="00834924" w:rsidRDefault="00834924" w:rsidP="008E2BA1">
      <w:pPr>
        <w:spacing w:line="240" w:lineRule="auto"/>
      </w:pPr>
      <w:r>
        <w:separator/>
      </w:r>
    </w:p>
  </w:endnote>
  <w:endnote w:type="continuationSeparator" w:id="0">
    <w:p w14:paraId="15D4E1F6" w14:textId="77777777" w:rsidR="00834924" w:rsidRDefault="00834924" w:rsidP="008E2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71BB" w14:textId="77777777" w:rsidR="00752BEF" w:rsidRPr="00752BEF" w:rsidRDefault="002D5FBD" w:rsidP="00752BEF">
    <w:pPr>
      <w:pStyle w:val="Stopka"/>
      <w:jc w:val="right"/>
      <w:rPr>
        <w:rFonts w:asciiTheme="minorHAnsi" w:hAnsiTheme="minorHAnsi"/>
      </w:rPr>
    </w:pPr>
    <w:r w:rsidRPr="00752BEF">
      <w:rPr>
        <w:rFonts w:asciiTheme="minorHAnsi" w:hAnsiTheme="minorHAnsi"/>
        <w:sz w:val="20"/>
      </w:rPr>
      <w:fldChar w:fldCharType="begin"/>
    </w:r>
    <w:r w:rsidR="000B3E8F" w:rsidRPr="00752BEF">
      <w:rPr>
        <w:rFonts w:asciiTheme="minorHAnsi" w:hAnsiTheme="minorHAnsi"/>
        <w:sz w:val="20"/>
      </w:rPr>
      <w:instrText xml:space="preserve"> PAGE   \* MERGEFORMAT </w:instrText>
    </w:r>
    <w:r w:rsidRPr="00752BEF">
      <w:rPr>
        <w:rFonts w:asciiTheme="minorHAnsi" w:hAnsiTheme="minorHAnsi"/>
        <w:sz w:val="20"/>
      </w:rPr>
      <w:fldChar w:fldCharType="separate"/>
    </w:r>
    <w:r w:rsidR="00A53A7C">
      <w:rPr>
        <w:rFonts w:asciiTheme="minorHAnsi" w:hAnsiTheme="minorHAnsi"/>
        <w:noProof/>
        <w:sz w:val="20"/>
      </w:rPr>
      <w:t>1</w:t>
    </w:r>
    <w:r w:rsidRPr="00752BE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960E" w14:textId="77777777" w:rsidR="00834924" w:rsidRDefault="00834924" w:rsidP="008E2BA1">
      <w:pPr>
        <w:spacing w:line="240" w:lineRule="auto"/>
      </w:pPr>
      <w:r>
        <w:separator/>
      </w:r>
    </w:p>
  </w:footnote>
  <w:footnote w:type="continuationSeparator" w:id="0">
    <w:p w14:paraId="070AD815" w14:textId="77777777" w:rsidR="00834924" w:rsidRDefault="00834924" w:rsidP="008E2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24F" w14:textId="77777777" w:rsidR="000B3E8F" w:rsidRPr="008E2BA1" w:rsidRDefault="000B3E8F" w:rsidP="008E2BA1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 w15:restartNumberingAfterBreak="0">
    <w:nsid w:val="2DFD09C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585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8E77AD"/>
    <w:multiLevelType w:val="multilevel"/>
    <w:tmpl w:val="C0786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680" w:hanging="68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pStyle w:val="Poziom3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886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BD4474"/>
    <w:multiLevelType w:val="multilevel"/>
    <w:tmpl w:val="96E0A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6677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A421A1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8" w15:restartNumberingAfterBreak="0">
    <w:nsid w:val="4DD705A4"/>
    <w:multiLevelType w:val="multilevel"/>
    <w:tmpl w:val="88E8B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5E829B5"/>
    <w:multiLevelType w:val="hybridMultilevel"/>
    <w:tmpl w:val="D088775E"/>
    <w:lvl w:ilvl="0" w:tplc="0E52D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600268">
    <w:abstractNumId w:val="8"/>
  </w:num>
  <w:num w:numId="2" w16cid:durableId="777601543">
    <w:abstractNumId w:val="9"/>
  </w:num>
  <w:num w:numId="3" w16cid:durableId="1791895419">
    <w:abstractNumId w:val="0"/>
  </w:num>
  <w:num w:numId="4" w16cid:durableId="59059634">
    <w:abstractNumId w:val="10"/>
  </w:num>
  <w:num w:numId="5" w16cid:durableId="2118982888">
    <w:abstractNumId w:val="11"/>
  </w:num>
  <w:num w:numId="6" w16cid:durableId="231357412">
    <w:abstractNumId w:val="7"/>
  </w:num>
  <w:num w:numId="7" w16cid:durableId="393741280">
    <w:abstractNumId w:val="2"/>
  </w:num>
  <w:num w:numId="8" w16cid:durableId="1078790036">
    <w:abstractNumId w:val="1"/>
  </w:num>
  <w:num w:numId="9" w16cid:durableId="430322104">
    <w:abstractNumId w:val="4"/>
  </w:num>
  <w:num w:numId="10" w16cid:durableId="1164050907">
    <w:abstractNumId w:val="3"/>
  </w:num>
  <w:num w:numId="11" w16cid:durableId="169032617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79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 w16cid:durableId="192802924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783623164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357" w:hanging="357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4" w16cid:durableId="987513640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5" w16cid:durableId="196103548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70093979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34768006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12493152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907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61548301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57162308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33064829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304" w:hanging="10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212942279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304" w:hanging="10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40954316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304" w:hanging="10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 w16cid:durableId="136127413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 w16cid:durableId="3185484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 w16cid:durableId="128831337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47" w:hanging="9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 w16cid:durableId="162400109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91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 w16cid:durableId="1894149140">
    <w:abstractNumId w:val="3"/>
  </w:num>
  <w:num w:numId="29" w16cid:durableId="39991051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89713539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 w16cid:durableId="104991439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11" w:hanging="141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840970317">
    <w:abstractNumId w:val="5"/>
  </w:num>
  <w:num w:numId="33" w16cid:durableId="211821439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79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 w16cid:durableId="380523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03204"/>
    <w:rsid w:val="000217AB"/>
    <w:rsid w:val="00036F5A"/>
    <w:rsid w:val="000502C8"/>
    <w:rsid w:val="0006179D"/>
    <w:rsid w:val="00062FAD"/>
    <w:rsid w:val="00063E2F"/>
    <w:rsid w:val="00071EDD"/>
    <w:rsid w:val="00075225"/>
    <w:rsid w:val="00081CE9"/>
    <w:rsid w:val="00085609"/>
    <w:rsid w:val="0009471E"/>
    <w:rsid w:val="00096C4A"/>
    <w:rsid w:val="000A1544"/>
    <w:rsid w:val="000A1DD7"/>
    <w:rsid w:val="000A3C1C"/>
    <w:rsid w:val="000B3E8F"/>
    <w:rsid w:val="000B4F9A"/>
    <w:rsid w:val="000C6550"/>
    <w:rsid w:val="000E0BB4"/>
    <w:rsid w:val="000F783C"/>
    <w:rsid w:val="00127FD6"/>
    <w:rsid w:val="00162338"/>
    <w:rsid w:val="00180253"/>
    <w:rsid w:val="001A16A1"/>
    <w:rsid w:val="001C71BF"/>
    <w:rsid w:val="001D0401"/>
    <w:rsid w:val="001D7B46"/>
    <w:rsid w:val="001E3EAC"/>
    <w:rsid w:val="001E75EC"/>
    <w:rsid w:val="001F1A48"/>
    <w:rsid w:val="001F4B2A"/>
    <w:rsid w:val="00203CD7"/>
    <w:rsid w:val="002512FA"/>
    <w:rsid w:val="00285F99"/>
    <w:rsid w:val="002940B3"/>
    <w:rsid w:val="00295826"/>
    <w:rsid w:val="002B37A4"/>
    <w:rsid w:val="002B5600"/>
    <w:rsid w:val="002C0E59"/>
    <w:rsid w:val="002D5FBD"/>
    <w:rsid w:val="00325D2C"/>
    <w:rsid w:val="003273A0"/>
    <w:rsid w:val="00327C6A"/>
    <w:rsid w:val="00347024"/>
    <w:rsid w:val="00366790"/>
    <w:rsid w:val="00366D48"/>
    <w:rsid w:val="003931C0"/>
    <w:rsid w:val="003A1BE9"/>
    <w:rsid w:val="003A40AC"/>
    <w:rsid w:val="003A649E"/>
    <w:rsid w:val="003A652E"/>
    <w:rsid w:val="003B2997"/>
    <w:rsid w:val="003E211F"/>
    <w:rsid w:val="003E2180"/>
    <w:rsid w:val="003F7646"/>
    <w:rsid w:val="004005A3"/>
    <w:rsid w:val="00400778"/>
    <w:rsid w:val="0040780D"/>
    <w:rsid w:val="004139AD"/>
    <w:rsid w:val="00415465"/>
    <w:rsid w:val="0042158B"/>
    <w:rsid w:val="00427BC6"/>
    <w:rsid w:val="00430458"/>
    <w:rsid w:val="00442024"/>
    <w:rsid w:val="00443980"/>
    <w:rsid w:val="00465B00"/>
    <w:rsid w:val="00465DC8"/>
    <w:rsid w:val="00470425"/>
    <w:rsid w:val="004A3CA4"/>
    <w:rsid w:val="004C03AD"/>
    <w:rsid w:val="004C307F"/>
    <w:rsid w:val="004C4A0C"/>
    <w:rsid w:val="004F0062"/>
    <w:rsid w:val="004F62E6"/>
    <w:rsid w:val="00504FE8"/>
    <w:rsid w:val="00515454"/>
    <w:rsid w:val="00525B4E"/>
    <w:rsid w:val="00532F0D"/>
    <w:rsid w:val="00533BC2"/>
    <w:rsid w:val="0055037C"/>
    <w:rsid w:val="005560F0"/>
    <w:rsid w:val="00556779"/>
    <w:rsid w:val="00574CAC"/>
    <w:rsid w:val="005A6A66"/>
    <w:rsid w:val="005C28D1"/>
    <w:rsid w:val="005C2FD0"/>
    <w:rsid w:val="005C39DA"/>
    <w:rsid w:val="005E2C09"/>
    <w:rsid w:val="005E3481"/>
    <w:rsid w:val="005F12AF"/>
    <w:rsid w:val="005F5A43"/>
    <w:rsid w:val="0060454B"/>
    <w:rsid w:val="00630FD1"/>
    <w:rsid w:val="0063583C"/>
    <w:rsid w:val="00652193"/>
    <w:rsid w:val="00664288"/>
    <w:rsid w:val="006657A7"/>
    <w:rsid w:val="006671DB"/>
    <w:rsid w:val="00667A24"/>
    <w:rsid w:val="00674B0D"/>
    <w:rsid w:val="00676D76"/>
    <w:rsid w:val="00680060"/>
    <w:rsid w:val="00681901"/>
    <w:rsid w:val="006B383E"/>
    <w:rsid w:val="006B6D42"/>
    <w:rsid w:val="00701DCD"/>
    <w:rsid w:val="00703F35"/>
    <w:rsid w:val="00716916"/>
    <w:rsid w:val="00722094"/>
    <w:rsid w:val="00737E87"/>
    <w:rsid w:val="00740361"/>
    <w:rsid w:val="00751385"/>
    <w:rsid w:val="00752BEF"/>
    <w:rsid w:val="00753331"/>
    <w:rsid w:val="007762F5"/>
    <w:rsid w:val="00776D98"/>
    <w:rsid w:val="00786E54"/>
    <w:rsid w:val="007954C4"/>
    <w:rsid w:val="00795FBF"/>
    <w:rsid w:val="007A2633"/>
    <w:rsid w:val="007A28C9"/>
    <w:rsid w:val="007D311E"/>
    <w:rsid w:val="007D6B95"/>
    <w:rsid w:val="007F1DD5"/>
    <w:rsid w:val="008132A0"/>
    <w:rsid w:val="00834924"/>
    <w:rsid w:val="00842A2B"/>
    <w:rsid w:val="00844747"/>
    <w:rsid w:val="008473FA"/>
    <w:rsid w:val="008635AB"/>
    <w:rsid w:val="008849D0"/>
    <w:rsid w:val="008958FB"/>
    <w:rsid w:val="008A58B1"/>
    <w:rsid w:val="008C1AE4"/>
    <w:rsid w:val="008C2877"/>
    <w:rsid w:val="008D23BD"/>
    <w:rsid w:val="008E2BA1"/>
    <w:rsid w:val="008F23FE"/>
    <w:rsid w:val="0090617C"/>
    <w:rsid w:val="009072F8"/>
    <w:rsid w:val="00933E1E"/>
    <w:rsid w:val="009422C6"/>
    <w:rsid w:val="009524F0"/>
    <w:rsid w:val="00953E29"/>
    <w:rsid w:val="009601AE"/>
    <w:rsid w:val="00961D84"/>
    <w:rsid w:val="0097074E"/>
    <w:rsid w:val="00972B50"/>
    <w:rsid w:val="00984DC8"/>
    <w:rsid w:val="00994419"/>
    <w:rsid w:val="009A0C5D"/>
    <w:rsid w:val="009A1E46"/>
    <w:rsid w:val="009B0B9D"/>
    <w:rsid w:val="009B2562"/>
    <w:rsid w:val="009B2A0F"/>
    <w:rsid w:val="009B7A1E"/>
    <w:rsid w:val="009C7747"/>
    <w:rsid w:val="009D3DA2"/>
    <w:rsid w:val="009F04F5"/>
    <w:rsid w:val="009F4E11"/>
    <w:rsid w:val="00A0262F"/>
    <w:rsid w:val="00A043C6"/>
    <w:rsid w:val="00A102AD"/>
    <w:rsid w:val="00A108B8"/>
    <w:rsid w:val="00A20071"/>
    <w:rsid w:val="00A238A4"/>
    <w:rsid w:val="00A47002"/>
    <w:rsid w:val="00A5233E"/>
    <w:rsid w:val="00A53A7C"/>
    <w:rsid w:val="00A658DE"/>
    <w:rsid w:val="00A7254B"/>
    <w:rsid w:val="00A73704"/>
    <w:rsid w:val="00A809BA"/>
    <w:rsid w:val="00A87B0D"/>
    <w:rsid w:val="00A943DC"/>
    <w:rsid w:val="00AD65AC"/>
    <w:rsid w:val="00AF09A1"/>
    <w:rsid w:val="00AF373F"/>
    <w:rsid w:val="00AF7A99"/>
    <w:rsid w:val="00B0102F"/>
    <w:rsid w:val="00B0222E"/>
    <w:rsid w:val="00B13BA6"/>
    <w:rsid w:val="00B14B59"/>
    <w:rsid w:val="00B467B7"/>
    <w:rsid w:val="00B74C4B"/>
    <w:rsid w:val="00B76619"/>
    <w:rsid w:val="00B77F0F"/>
    <w:rsid w:val="00B832F5"/>
    <w:rsid w:val="00B84BBC"/>
    <w:rsid w:val="00B85E7F"/>
    <w:rsid w:val="00B9142E"/>
    <w:rsid w:val="00BB0317"/>
    <w:rsid w:val="00BB7A51"/>
    <w:rsid w:val="00BC1A16"/>
    <w:rsid w:val="00BD6D46"/>
    <w:rsid w:val="00BE462A"/>
    <w:rsid w:val="00C01CDB"/>
    <w:rsid w:val="00C04B6C"/>
    <w:rsid w:val="00C117A7"/>
    <w:rsid w:val="00C1398E"/>
    <w:rsid w:val="00C25FE9"/>
    <w:rsid w:val="00C3264A"/>
    <w:rsid w:val="00C50A17"/>
    <w:rsid w:val="00C50AEB"/>
    <w:rsid w:val="00C52DE0"/>
    <w:rsid w:val="00C70E7D"/>
    <w:rsid w:val="00C71286"/>
    <w:rsid w:val="00C76AB9"/>
    <w:rsid w:val="00C84BFC"/>
    <w:rsid w:val="00C90CFF"/>
    <w:rsid w:val="00CA3B2E"/>
    <w:rsid w:val="00CA5764"/>
    <w:rsid w:val="00CB5D2E"/>
    <w:rsid w:val="00CB68F9"/>
    <w:rsid w:val="00CC0228"/>
    <w:rsid w:val="00CC1ACD"/>
    <w:rsid w:val="00CD4ACD"/>
    <w:rsid w:val="00D02420"/>
    <w:rsid w:val="00D068C5"/>
    <w:rsid w:val="00D45078"/>
    <w:rsid w:val="00D52FCA"/>
    <w:rsid w:val="00D62D23"/>
    <w:rsid w:val="00D749FD"/>
    <w:rsid w:val="00D77380"/>
    <w:rsid w:val="00D80840"/>
    <w:rsid w:val="00D93D92"/>
    <w:rsid w:val="00DA2B21"/>
    <w:rsid w:val="00DA5CBA"/>
    <w:rsid w:val="00DA7D1D"/>
    <w:rsid w:val="00DB2642"/>
    <w:rsid w:val="00DB3E3F"/>
    <w:rsid w:val="00DB437C"/>
    <w:rsid w:val="00DB7F70"/>
    <w:rsid w:val="00DC1E4C"/>
    <w:rsid w:val="00DC5176"/>
    <w:rsid w:val="00DC7D2F"/>
    <w:rsid w:val="00DE4E8E"/>
    <w:rsid w:val="00E20C5F"/>
    <w:rsid w:val="00E25AE8"/>
    <w:rsid w:val="00E268CA"/>
    <w:rsid w:val="00E42E06"/>
    <w:rsid w:val="00E43F63"/>
    <w:rsid w:val="00E56D71"/>
    <w:rsid w:val="00E6403A"/>
    <w:rsid w:val="00E8088D"/>
    <w:rsid w:val="00EA0E0E"/>
    <w:rsid w:val="00EC4EA9"/>
    <w:rsid w:val="00ED6C8B"/>
    <w:rsid w:val="00EE2F00"/>
    <w:rsid w:val="00F01355"/>
    <w:rsid w:val="00F114A9"/>
    <w:rsid w:val="00F248CC"/>
    <w:rsid w:val="00F4089A"/>
    <w:rsid w:val="00F45005"/>
    <w:rsid w:val="00F8648D"/>
    <w:rsid w:val="00F9325B"/>
    <w:rsid w:val="00F9472B"/>
    <w:rsid w:val="00FE1CA7"/>
    <w:rsid w:val="00FF26B2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EB83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2B"/>
    <w:pPr>
      <w:spacing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B2997"/>
    <w:pPr>
      <w:keepNext/>
      <w:numPr>
        <w:numId w:val="8"/>
      </w:numPr>
      <w:spacing w:after="720"/>
      <w:outlineLvl w:val="0"/>
    </w:pPr>
    <w:rPr>
      <w:rFonts w:asciiTheme="majorHAnsi" w:eastAsiaTheme="majorEastAsia" w:hAnsiTheme="majorHAnsi" w:cstheme="majorBidi"/>
      <w:bCs/>
      <w:color w:val="17365D" w:themeColor="text2" w:themeShade="BF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65B00"/>
    <w:pPr>
      <w:keepNext/>
      <w:keepLines/>
      <w:spacing w:before="240" w:after="240"/>
      <w:outlineLvl w:val="1"/>
    </w:pPr>
    <w:rPr>
      <w:rFonts w:asciiTheme="minorHAnsi" w:eastAsiaTheme="majorEastAsia" w:hAnsiTheme="minorHAnsi" w:cstheme="majorBidi"/>
      <w:b/>
      <w:color w:val="17365D" w:themeColor="text2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A3C1C"/>
    <w:pPr>
      <w:keepNext/>
      <w:keepLines/>
      <w:spacing w:before="120" w:after="120"/>
      <w:outlineLvl w:val="2"/>
    </w:pPr>
    <w:rPr>
      <w:rFonts w:asciiTheme="minorHAnsi" w:eastAsiaTheme="majorEastAsia" w:hAnsiTheme="minorHAnsi" w:cstheme="majorBidi"/>
      <w:b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B2997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B2997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B2997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B2997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3B2997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B2997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E2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E2B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B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B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BA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BE462A"/>
    <w:pPr>
      <w:numPr>
        <w:numId w:val="4"/>
      </w:numPr>
      <w:spacing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462A"/>
    <w:rPr>
      <w:rFonts w:eastAsia="Times New Roman" w:cs="Times New Roman"/>
      <w:b/>
      <w:caps/>
      <w:lang w:val="pl-PL" w:eastAsia="pl-PL" w:bidi="ar-SA"/>
    </w:rPr>
  </w:style>
  <w:style w:type="table" w:styleId="Tabela-Siatka">
    <w:name w:val="Table Grid"/>
    <w:basedOn w:val="Standardowy"/>
    <w:locked/>
    <w:rsid w:val="00443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3B2997"/>
    <w:rPr>
      <w:rFonts w:asciiTheme="majorHAnsi" w:eastAsiaTheme="majorEastAsia" w:hAnsiTheme="majorHAnsi" w:cstheme="majorBidi"/>
      <w:bCs/>
      <w:color w:val="17365D" w:themeColor="text2" w:themeShade="BF"/>
      <w:kern w:val="32"/>
      <w:sz w:val="32"/>
      <w:szCs w:val="32"/>
      <w:lang w:eastAsia="en-US"/>
    </w:rPr>
  </w:style>
  <w:style w:type="paragraph" w:customStyle="1" w:styleId="tabela">
    <w:name w:val="tabela"/>
    <w:basedOn w:val="Normalny"/>
    <w:link w:val="tabelaZnak"/>
    <w:qFormat/>
    <w:rsid w:val="00B85E7F"/>
    <w:pPr>
      <w:jc w:val="center"/>
    </w:pPr>
    <w:rPr>
      <w:rFonts w:asciiTheme="minorHAnsi" w:hAnsiTheme="minorHAnsi" w:cstheme="minorHAnsi"/>
      <w:szCs w:val="24"/>
    </w:rPr>
  </w:style>
  <w:style w:type="character" w:customStyle="1" w:styleId="tabelaZnak">
    <w:name w:val="tabela Znak"/>
    <w:basedOn w:val="Domylnaczcionkaakapitu"/>
    <w:link w:val="tabela"/>
    <w:rsid w:val="00B85E7F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465B00"/>
    <w:rPr>
      <w:rFonts w:asciiTheme="minorHAnsi" w:eastAsiaTheme="majorEastAsia" w:hAnsiTheme="minorHAnsi" w:cstheme="majorBidi"/>
      <w:b/>
      <w:color w:val="17365D" w:themeColor="text2" w:themeShade="BF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0A3C1C"/>
    <w:rPr>
      <w:rFonts w:asciiTheme="minorHAnsi" w:eastAsiaTheme="majorEastAsia" w:hAnsiTheme="minorHAnsi" w:cstheme="majorBidi"/>
      <w:b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B299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3B299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3B299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B29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B2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3B2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A1D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DD7"/>
    <w:rPr>
      <w:color w:val="605E5C"/>
      <w:shd w:val="clear" w:color="auto" w:fill="E1DFDD"/>
    </w:rPr>
  </w:style>
  <w:style w:type="paragraph" w:customStyle="1" w:styleId="Poziom2">
    <w:name w:val="Poziom 2"/>
    <w:basedOn w:val="Akapitzlist"/>
    <w:link w:val="Poziom2Znak"/>
    <w:qFormat/>
    <w:rsid w:val="00953E29"/>
    <w:pPr>
      <w:numPr>
        <w:ilvl w:val="1"/>
        <w:numId w:val="10"/>
      </w:numPr>
    </w:pPr>
  </w:style>
  <w:style w:type="paragraph" w:customStyle="1" w:styleId="Poziom3">
    <w:name w:val="Poziom 3"/>
    <w:basedOn w:val="Akapitzlist"/>
    <w:link w:val="Poziom3Znak"/>
    <w:qFormat/>
    <w:rsid w:val="00953E29"/>
    <w:pPr>
      <w:numPr>
        <w:ilvl w:val="2"/>
        <w:numId w:val="10"/>
      </w:numPr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953E29"/>
    <w:rPr>
      <w:sz w:val="24"/>
      <w:szCs w:val="22"/>
      <w:lang w:eastAsia="en-US"/>
    </w:rPr>
  </w:style>
  <w:style w:type="character" w:customStyle="1" w:styleId="Poziom2Znak">
    <w:name w:val="Poziom 2 Znak"/>
    <w:basedOn w:val="AkapitzlistZnak"/>
    <w:link w:val="Poziom2"/>
    <w:rsid w:val="00953E29"/>
    <w:rPr>
      <w:sz w:val="24"/>
      <w:szCs w:val="22"/>
      <w:lang w:eastAsia="en-US"/>
    </w:rPr>
  </w:style>
  <w:style w:type="character" w:customStyle="1" w:styleId="Poziom3Znak">
    <w:name w:val="Poziom 3 Znak"/>
    <w:basedOn w:val="AkapitzlistZnak"/>
    <w:link w:val="Poziom3"/>
    <w:rsid w:val="00953E29"/>
    <w:rPr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5233E"/>
    <w:rPr>
      <w:color w:val="800080" w:themeColor="followedHyperlink"/>
      <w:u w:val="single"/>
    </w:rPr>
  </w:style>
  <w:style w:type="paragraph" w:customStyle="1" w:styleId="Default">
    <w:name w:val="Default"/>
    <w:rsid w:val="008A58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4">
    <w:name w:val="A14"/>
    <w:uiPriority w:val="99"/>
    <w:rsid w:val="008A58B1"/>
    <w:rPr>
      <w:rFonts w:ascii="Wingdings" w:hAnsi="Wingdings" w:cs="Wingdings"/>
      <w:color w:val="000000"/>
    </w:rPr>
  </w:style>
  <w:style w:type="character" w:customStyle="1" w:styleId="A7">
    <w:name w:val="A7"/>
    <w:uiPriority w:val="99"/>
    <w:rsid w:val="008A58B1"/>
    <w:rPr>
      <w:color w:val="00000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14A9"/>
    <w:pPr>
      <w:keepLines/>
      <w:numPr>
        <w:numId w:val="0"/>
      </w:numPr>
      <w:spacing w:before="240" w:after="0" w:line="259" w:lineRule="auto"/>
      <w:outlineLvl w:val="9"/>
    </w:pPr>
    <w:rPr>
      <w:bCs w:val="0"/>
      <w:color w:val="365F91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F114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F114A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locked/>
    <w:rsid w:val="00C90CFF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17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1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17C"/>
    <w:rPr>
      <w:vertAlign w:val="superscript"/>
    </w:rPr>
  </w:style>
  <w:style w:type="character" w:customStyle="1" w:styleId="hgkelc">
    <w:name w:val="hgkelc"/>
    <w:basedOn w:val="Domylnaczcionkaakapitu"/>
    <w:rsid w:val="00B77F0F"/>
  </w:style>
  <w:style w:type="character" w:styleId="Odwoaniedokomentarza">
    <w:name w:val="annotation reference"/>
    <w:basedOn w:val="Domylnaczcionkaakapitu"/>
    <w:uiPriority w:val="99"/>
    <w:semiHidden/>
    <w:unhideWhenUsed/>
    <w:rsid w:val="00776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2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2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3.org/TR/WCAG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agent.nsw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gdy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8221-DC45-4B2B-AB8C-AE17AAB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„Stworzenie szablonu dla Portalu Informacyjnego Urzędu Morskiego w Gdyni" - WI1.374.32.2021.MC</vt:lpstr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„Przeprowadenie audytu dostępności dla Portalu Informacyjnego Urzędu Morskiego w Gdyni" - WI1.374.65.2022.MC</dc:title>
  <dc:subject/>
  <dc:creator>Michał Cudziło</dc:creator>
  <cp:keywords/>
  <dc:description/>
  <cp:lastModifiedBy>Michał Cudziło</cp:lastModifiedBy>
  <cp:revision>7</cp:revision>
  <cp:lastPrinted>2017-04-12T12:27:00Z</cp:lastPrinted>
  <dcterms:created xsi:type="dcterms:W3CDTF">2022-09-13T09:18:00Z</dcterms:created>
  <dcterms:modified xsi:type="dcterms:W3CDTF">2022-10-19T10:27:00Z</dcterms:modified>
</cp:coreProperties>
</file>