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8ED79" w14:textId="77777777" w:rsidR="002604F7" w:rsidRPr="006864B1" w:rsidRDefault="009E7606" w:rsidP="002C046E">
      <w:pPr>
        <w:spacing w:line="360" w:lineRule="auto"/>
        <w:jc w:val="both"/>
        <w:rPr>
          <w:rFonts w:asciiTheme="minorHAnsi" w:hAnsiTheme="minorHAnsi" w:cstheme="minorHAnsi"/>
          <w:sz w:val="24"/>
          <w:szCs w:val="24"/>
        </w:rPr>
      </w:pPr>
      <w:r w:rsidRPr="006864B1">
        <w:rPr>
          <w:rFonts w:asciiTheme="minorHAnsi" w:hAnsiTheme="minorHAnsi" w:cstheme="minorHAnsi"/>
          <w:b/>
          <w:bCs/>
          <w:sz w:val="24"/>
          <w:szCs w:val="24"/>
        </w:rPr>
        <w:t>Pomor.2007.100.1600</w:t>
      </w:r>
    </w:p>
    <w:p w14:paraId="28044787" w14:textId="7DC0377E" w:rsidR="002604F7" w:rsidRPr="002805D4" w:rsidRDefault="009E7606" w:rsidP="002805D4">
      <w:pPr>
        <w:pStyle w:val="Nagwek1"/>
        <w:spacing w:line="360" w:lineRule="auto"/>
        <w:jc w:val="center"/>
        <w:rPr>
          <w:rFonts w:asciiTheme="minorHAnsi" w:hAnsiTheme="minorHAnsi" w:cstheme="minorHAnsi"/>
        </w:rPr>
      </w:pPr>
      <w:r w:rsidRPr="00A06A73">
        <w:rPr>
          <w:rFonts w:asciiTheme="minorHAnsi" w:hAnsiTheme="minorHAnsi" w:cstheme="minorHAnsi"/>
        </w:rPr>
        <w:t>K</w:t>
      </w:r>
      <w:r w:rsidR="00A06A73" w:rsidRPr="00A06A73">
        <w:rPr>
          <w:rFonts w:asciiTheme="minorHAnsi" w:hAnsiTheme="minorHAnsi" w:cstheme="minorHAnsi"/>
        </w:rPr>
        <w:t>omunikat</w:t>
      </w:r>
      <w:r w:rsidRPr="00A06A73">
        <w:rPr>
          <w:rFonts w:asciiTheme="minorHAnsi" w:hAnsiTheme="minorHAnsi" w:cstheme="minorHAnsi"/>
        </w:rPr>
        <w:t xml:space="preserve"> Nr 3</w:t>
      </w:r>
      <w:r w:rsidR="002C046E" w:rsidRPr="00A06A73">
        <w:rPr>
          <w:rFonts w:asciiTheme="minorHAnsi" w:hAnsiTheme="minorHAnsi" w:cstheme="minorHAnsi"/>
        </w:rPr>
        <w:br/>
      </w:r>
      <w:r w:rsidRPr="00A06A73">
        <w:rPr>
          <w:rFonts w:asciiTheme="minorHAnsi" w:hAnsiTheme="minorHAnsi" w:cstheme="minorHAnsi"/>
        </w:rPr>
        <w:t>Dyrektora Urzędu Morskiego w Gdyni</w:t>
      </w:r>
      <w:r w:rsidR="002C046E" w:rsidRPr="00A06A73">
        <w:rPr>
          <w:rFonts w:asciiTheme="minorHAnsi" w:hAnsiTheme="minorHAnsi" w:cstheme="minorHAnsi"/>
        </w:rPr>
        <w:br/>
      </w:r>
      <w:r w:rsidRPr="00A06A73">
        <w:rPr>
          <w:rFonts w:asciiTheme="minorHAnsi" w:hAnsiTheme="minorHAnsi" w:cstheme="minorHAnsi"/>
        </w:rPr>
        <w:t>z dnia 7 maja 2007 r.</w:t>
      </w:r>
      <w:r w:rsidR="00EB0D13" w:rsidRPr="00A06A73">
        <w:rPr>
          <w:rFonts w:asciiTheme="minorHAnsi" w:hAnsiTheme="minorHAnsi" w:cstheme="minorHAnsi"/>
        </w:rPr>
        <w:br/>
      </w:r>
      <w:r w:rsidRPr="00A06A73">
        <w:rPr>
          <w:rFonts w:asciiTheme="minorHAnsi" w:hAnsiTheme="minorHAnsi" w:cstheme="minorHAnsi"/>
          <w:b w:val="0"/>
          <w:bCs w:val="0"/>
        </w:rPr>
        <w:t>w sprawie wytycznych dla armatorów o rodzaju, ilości i rozmieszczeniu sprzętu gaśniczego (pożarniczego) na statku oraz w sprawie opracowywania i przechowywania planów ochrony przeciwpożarowej statków morskich</w:t>
      </w:r>
      <w:r w:rsidR="002805D4" w:rsidRPr="00A06A73">
        <w:rPr>
          <w:rFonts w:asciiTheme="minorHAnsi" w:hAnsiTheme="minorHAnsi" w:cstheme="minorHAnsi"/>
          <w:b w:val="0"/>
          <w:bCs w:val="0"/>
          <w:sz w:val="24"/>
          <w:szCs w:val="24"/>
        </w:rPr>
        <w:br/>
      </w:r>
      <w:r w:rsidRPr="002C046E">
        <w:rPr>
          <w:rFonts w:asciiTheme="minorHAnsi" w:hAnsiTheme="minorHAnsi" w:cstheme="minorHAnsi"/>
          <w:b w:val="0"/>
          <w:bCs w:val="0"/>
          <w:sz w:val="24"/>
          <w:szCs w:val="24"/>
        </w:rPr>
        <w:t>(Gdańsk, dnia 23 maja 2007 r.)</w:t>
      </w:r>
    </w:p>
    <w:p w14:paraId="4738D445" w14:textId="77777777" w:rsidR="002604F7" w:rsidRPr="006864B1" w:rsidRDefault="009E7606" w:rsidP="002C046E">
      <w:pPr>
        <w:spacing w:after="240" w:line="360" w:lineRule="auto"/>
        <w:ind w:firstLine="431"/>
        <w:rPr>
          <w:rFonts w:asciiTheme="minorHAnsi" w:hAnsiTheme="minorHAnsi" w:cstheme="minorHAnsi"/>
          <w:sz w:val="24"/>
          <w:szCs w:val="24"/>
        </w:rPr>
      </w:pPr>
      <w:r w:rsidRPr="006864B1">
        <w:rPr>
          <w:rFonts w:asciiTheme="minorHAnsi" w:hAnsiTheme="minorHAnsi" w:cstheme="minorHAnsi"/>
          <w:sz w:val="24"/>
          <w:szCs w:val="24"/>
        </w:rPr>
        <w:t>Na podstawie § 21 ust. 1 i 3 rozporządzenia Ministra Infrastruktury z dnia 3 sierpnia 2005 r. sprawie szczegółowych warunków bezpiecznego uprawiania żeglugi przez statki morskie (Dz. U. Nr 174, poz. 1452, z 2006r, Nr 73, poz. 515) podaje się do wiadomości, co następuje:</w:t>
      </w:r>
    </w:p>
    <w:p w14:paraId="6A3426D1" w14:textId="2C66204A" w:rsidR="002604F7" w:rsidRPr="002C046E" w:rsidRDefault="009E7606" w:rsidP="00B93FF0">
      <w:pPr>
        <w:pStyle w:val="Akapitzlist"/>
        <w:numPr>
          <w:ilvl w:val="0"/>
          <w:numId w:val="23"/>
        </w:numPr>
        <w:spacing w:before="240" w:line="360" w:lineRule="auto"/>
        <w:ind w:left="142" w:firstLine="0"/>
        <w:rPr>
          <w:rFonts w:asciiTheme="minorHAnsi" w:hAnsiTheme="minorHAnsi" w:cstheme="minorHAnsi"/>
          <w:sz w:val="24"/>
          <w:szCs w:val="24"/>
        </w:rPr>
      </w:pPr>
      <w:r w:rsidRPr="002C046E">
        <w:rPr>
          <w:rFonts w:asciiTheme="minorHAnsi" w:hAnsiTheme="minorHAnsi" w:cstheme="minorHAnsi"/>
          <w:sz w:val="24"/>
          <w:szCs w:val="24"/>
        </w:rPr>
        <w:t>Ustala się wytyczne dla armatorów:</w:t>
      </w:r>
    </w:p>
    <w:p w14:paraId="6DC21244" w14:textId="7F056C5F" w:rsidR="002604F7" w:rsidRPr="006864B1" w:rsidRDefault="009E7606" w:rsidP="002C046E">
      <w:pPr>
        <w:numPr>
          <w:ilvl w:val="0"/>
          <w:numId w:val="1"/>
        </w:numPr>
        <w:tabs>
          <w:tab w:val="right" w:pos="284"/>
          <w:tab w:val="left" w:pos="408"/>
        </w:tabs>
        <w:spacing w:line="360" w:lineRule="auto"/>
        <w:rPr>
          <w:rFonts w:asciiTheme="minorHAnsi" w:hAnsiTheme="minorHAnsi" w:cstheme="minorHAnsi"/>
          <w:sz w:val="24"/>
          <w:szCs w:val="24"/>
        </w:rPr>
      </w:pPr>
      <w:r w:rsidRPr="006864B1">
        <w:rPr>
          <w:rFonts w:asciiTheme="minorHAnsi" w:hAnsiTheme="minorHAnsi" w:cstheme="minorHAnsi"/>
          <w:sz w:val="24"/>
          <w:szCs w:val="24"/>
        </w:rPr>
        <w:t>w sprawie rodzaju, ilości i rozmieszczenia sprzętu pożarniczego stanowiące Załącznik Nr 1 do niniejszego komunikatu,</w:t>
      </w:r>
    </w:p>
    <w:p w14:paraId="49439B96" w14:textId="7D5ACEE3" w:rsidR="002604F7" w:rsidRPr="006864B1" w:rsidRDefault="009E7606" w:rsidP="002C046E">
      <w:pPr>
        <w:numPr>
          <w:ilvl w:val="0"/>
          <w:numId w:val="1"/>
        </w:numPr>
        <w:tabs>
          <w:tab w:val="right" w:pos="284"/>
          <w:tab w:val="left" w:pos="408"/>
        </w:tabs>
        <w:spacing w:line="360" w:lineRule="auto"/>
        <w:rPr>
          <w:rFonts w:asciiTheme="minorHAnsi" w:hAnsiTheme="minorHAnsi" w:cstheme="minorHAnsi"/>
          <w:sz w:val="24"/>
          <w:szCs w:val="24"/>
        </w:rPr>
      </w:pPr>
      <w:r w:rsidRPr="006864B1">
        <w:rPr>
          <w:rFonts w:asciiTheme="minorHAnsi" w:hAnsiTheme="minorHAnsi" w:cstheme="minorHAnsi"/>
          <w:sz w:val="24"/>
          <w:szCs w:val="24"/>
        </w:rPr>
        <w:t>w sprawie opracowywania i przechowywania planów ochrony przeciwpożarowej statków morskich stanowiące Załącznik Nr 2 do niniejszego komunikatu.</w:t>
      </w:r>
    </w:p>
    <w:p w14:paraId="41B49E16" w14:textId="62E19F26" w:rsidR="002604F7" w:rsidRPr="002C046E" w:rsidRDefault="009E7606" w:rsidP="00B93FF0">
      <w:pPr>
        <w:pStyle w:val="Akapitzlist"/>
        <w:numPr>
          <w:ilvl w:val="0"/>
          <w:numId w:val="23"/>
        </w:numPr>
        <w:spacing w:before="240" w:line="360" w:lineRule="auto"/>
        <w:ind w:left="142" w:firstLine="0"/>
        <w:rPr>
          <w:rFonts w:asciiTheme="minorHAnsi" w:hAnsiTheme="minorHAnsi" w:cstheme="minorHAnsi"/>
          <w:sz w:val="24"/>
          <w:szCs w:val="24"/>
        </w:rPr>
      </w:pPr>
      <w:r w:rsidRPr="002C046E">
        <w:rPr>
          <w:rFonts w:asciiTheme="minorHAnsi" w:hAnsiTheme="minorHAnsi" w:cstheme="minorHAnsi"/>
          <w:sz w:val="24"/>
          <w:szCs w:val="24"/>
        </w:rPr>
        <w:t>Wytyczne obowiązują armatorów statków morskich z wyjątkiem:</w:t>
      </w:r>
    </w:p>
    <w:p w14:paraId="49218E9A" w14:textId="3EFA2024" w:rsidR="002604F7" w:rsidRPr="006864B1" w:rsidRDefault="009E7606" w:rsidP="00B93FF0">
      <w:pPr>
        <w:numPr>
          <w:ilvl w:val="0"/>
          <w:numId w:val="2"/>
        </w:numPr>
        <w:tabs>
          <w:tab w:val="right" w:pos="284"/>
          <w:tab w:val="left" w:pos="408"/>
        </w:tabs>
        <w:spacing w:line="360" w:lineRule="auto"/>
        <w:rPr>
          <w:rFonts w:asciiTheme="minorHAnsi" w:hAnsiTheme="minorHAnsi" w:cstheme="minorHAnsi"/>
          <w:sz w:val="24"/>
          <w:szCs w:val="24"/>
        </w:rPr>
      </w:pPr>
      <w:r w:rsidRPr="006864B1">
        <w:rPr>
          <w:rFonts w:asciiTheme="minorHAnsi" w:hAnsiTheme="minorHAnsi" w:cstheme="minorHAnsi"/>
          <w:sz w:val="24"/>
          <w:szCs w:val="24"/>
        </w:rPr>
        <w:t>jednostek pływających marynarki wojennej, straży granicznej oraz policji,</w:t>
      </w:r>
    </w:p>
    <w:p w14:paraId="27689744" w14:textId="06CA0760" w:rsidR="002604F7" w:rsidRPr="006864B1" w:rsidRDefault="009E7606" w:rsidP="00B93FF0">
      <w:pPr>
        <w:numPr>
          <w:ilvl w:val="0"/>
          <w:numId w:val="2"/>
        </w:numPr>
        <w:tabs>
          <w:tab w:val="right" w:pos="284"/>
          <w:tab w:val="left" w:pos="408"/>
        </w:tabs>
        <w:spacing w:line="360" w:lineRule="auto"/>
        <w:rPr>
          <w:rFonts w:asciiTheme="minorHAnsi" w:hAnsiTheme="minorHAnsi" w:cstheme="minorHAnsi"/>
          <w:sz w:val="24"/>
          <w:szCs w:val="24"/>
        </w:rPr>
      </w:pPr>
      <w:r w:rsidRPr="006864B1">
        <w:rPr>
          <w:rFonts w:asciiTheme="minorHAnsi" w:hAnsiTheme="minorHAnsi" w:cstheme="minorHAnsi"/>
          <w:sz w:val="24"/>
          <w:szCs w:val="24"/>
        </w:rPr>
        <w:t>statków sportowych,</w:t>
      </w:r>
    </w:p>
    <w:p w14:paraId="727FE610" w14:textId="306F8F4E" w:rsidR="002604F7" w:rsidRPr="006864B1" w:rsidRDefault="009E7606" w:rsidP="00B93FF0">
      <w:pPr>
        <w:numPr>
          <w:ilvl w:val="0"/>
          <w:numId w:val="2"/>
        </w:numPr>
        <w:tabs>
          <w:tab w:val="right" w:pos="284"/>
          <w:tab w:val="left" w:pos="408"/>
        </w:tabs>
        <w:spacing w:line="360" w:lineRule="auto"/>
        <w:rPr>
          <w:rFonts w:asciiTheme="minorHAnsi" w:hAnsiTheme="minorHAnsi" w:cstheme="minorHAnsi"/>
          <w:sz w:val="24"/>
          <w:szCs w:val="24"/>
        </w:rPr>
      </w:pPr>
      <w:r w:rsidRPr="006864B1">
        <w:rPr>
          <w:rFonts w:asciiTheme="minorHAnsi" w:hAnsiTheme="minorHAnsi" w:cstheme="minorHAnsi"/>
          <w:sz w:val="24"/>
          <w:szCs w:val="24"/>
        </w:rPr>
        <w:t>statków nie podlegających wpisowi do rejestru okrętowego lub rejestru statków morskich, prowadzonego przez urzędy morskie.</w:t>
      </w:r>
    </w:p>
    <w:p w14:paraId="2FA9F644" w14:textId="4220D153" w:rsidR="002604F7" w:rsidRPr="002C046E" w:rsidRDefault="009E7606" w:rsidP="00B93FF0">
      <w:pPr>
        <w:pStyle w:val="Akapitzlist"/>
        <w:numPr>
          <w:ilvl w:val="0"/>
          <w:numId w:val="23"/>
        </w:numPr>
        <w:spacing w:before="240" w:line="360" w:lineRule="auto"/>
        <w:ind w:left="142" w:firstLine="0"/>
        <w:rPr>
          <w:rFonts w:asciiTheme="minorHAnsi" w:hAnsiTheme="minorHAnsi" w:cstheme="minorHAnsi"/>
          <w:sz w:val="24"/>
          <w:szCs w:val="24"/>
        </w:rPr>
      </w:pPr>
      <w:r w:rsidRPr="002C046E">
        <w:rPr>
          <w:rFonts w:asciiTheme="minorHAnsi" w:hAnsiTheme="minorHAnsi" w:cstheme="minorHAnsi"/>
          <w:sz w:val="24"/>
          <w:szCs w:val="24"/>
        </w:rPr>
        <w:t xml:space="preserve">Wytyczne, o których mowa w § 1, stanowią podstawę do ustalania rodzaju, ilości i rozmieszczenia sprzętu gaśniczego, pożarniczego oraz opracowywania planów ochrony </w:t>
      </w:r>
      <w:r w:rsidRPr="002C046E">
        <w:rPr>
          <w:rFonts w:asciiTheme="minorHAnsi" w:hAnsiTheme="minorHAnsi" w:cstheme="minorHAnsi"/>
          <w:sz w:val="24"/>
          <w:szCs w:val="24"/>
        </w:rPr>
        <w:lastRenderedPageBreak/>
        <w:t>przeciwpożarowej dla poszczególnych statków.</w:t>
      </w:r>
    </w:p>
    <w:p w14:paraId="26594B52" w14:textId="2997DC0A" w:rsidR="002604F7" w:rsidRPr="002C046E" w:rsidRDefault="009E7606" w:rsidP="00B93FF0">
      <w:pPr>
        <w:pStyle w:val="Akapitzlist"/>
        <w:numPr>
          <w:ilvl w:val="0"/>
          <w:numId w:val="23"/>
        </w:numPr>
        <w:spacing w:before="240" w:line="360" w:lineRule="auto"/>
        <w:ind w:left="142" w:firstLine="0"/>
        <w:rPr>
          <w:rFonts w:asciiTheme="minorHAnsi" w:hAnsiTheme="minorHAnsi" w:cstheme="minorHAnsi"/>
          <w:sz w:val="24"/>
          <w:szCs w:val="24"/>
        </w:rPr>
      </w:pPr>
      <w:r w:rsidRPr="002C046E">
        <w:rPr>
          <w:rFonts w:asciiTheme="minorHAnsi" w:hAnsiTheme="minorHAnsi" w:cstheme="minorHAnsi"/>
          <w:sz w:val="24"/>
          <w:szCs w:val="24"/>
        </w:rPr>
        <w:t>Tracą moc:</w:t>
      </w:r>
    </w:p>
    <w:p w14:paraId="4AAB609B" w14:textId="01AF442A" w:rsidR="002604F7" w:rsidRPr="006864B1" w:rsidRDefault="009E7606" w:rsidP="00B93FF0">
      <w:pPr>
        <w:numPr>
          <w:ilvl w:val="0"/>
          <w:numId w:val="3"/>
        </w:numPr>
        <w:tabs>
          <w:tab w:val="right" w:pos="284"/>
          <w:tab w:val="left" w:pos="408"/>
        </w:tabs>
        <w:spacing w:line="360" w:lineRule="auto"/>
        <w:rPr>
          <w:rFonts w:asciiTheme="minorHAnsi" w:hAnsiTheme="minorHAnsi" w:cstheme="minorHAnsi"/>
          <w:sz w:val="24"/>
          <w:szCs w:val="24"/>
        </w:rPr>
      </w:pPr>
      <w:r w:rsidRPr="006864B1">
        <w:rPr>
          <w:rFonts w:asciiTheme="minorHAnsi" w:hAnsiTheme="minorHAnsi" w:cstheme="minorHAnsi"/>
          <w:sz w:val="24"/>
          <w:szCs w:val="24"/>
        </w:rPr>
        <w:t>zarządzenie porządkowe Nr 5 Dyrektora Urzędu Morskiego w Gdyni z dnia 21 maja 2003 r. w sprawie wytycznych dla armatorów o rodzaju, ilości i rozmie- szczeniu sprzętu gaśniczego (pożarniczego) na statku oraz w sprawie opracowywania i przechowywania planów ochrony przeciwpożarowej statków morskich. (Dz. Urz. Woj. Pom. z 2003 r, Nr 74, poz. 1191 i Dz. Urz. Woj. Warm. Mazur. z 2003 r. Nr 73 poz. 1114).</w:t>
      </w:r>
    </w:p>
    <w:p w14:paraId="2BA5EFA7" w14:textId="6B6529E5" w:rsidR="002604F7" w:rsidRPr="006864B1" w:rsidRDefault="009E7606" w:rsidP="00B93FF0">
      <w:pPr>
        <w:numPr>
          <w:ilvl w:val="0"/>
          <w:numId w:val="3"/>
        </w:numPr>
        <w:tabs>
          <w:tab w:val="right" w:pos="284"/>
          <w:tab w:val="left" w:pos="408"/>
        </w:tabs>
        <w:spacing w:line="360" w:lineRule="auto"/>
        <w:rPr>
          <w:rFonts w:asciiTheme="minorHAnsi" w:hAnsiTheme="minorHAnsi" w:cstheme="minorHAnsi"/>
          <w:sz w:val="24"/>
          <w:szCs w:val="24"/>
        </w:rPr>
      </w:pPr>
      <w:r w:rsidRPr="006864B1">
        <w:rPr>
          <w:rFonts w:asciiTheme="minorHAnsi" w:hAnsiTheme="minorHAnsi" w:cstheme="minorHAnsi"/>
          <w:sz w:val="24"/>
          <w:szCs w:val="24"/>
        </w:rPr>
        <w:t>zarządzenie porządkowe Nr 1 Dyrektora Urzędu Morskiego w Gdyni z dnia 1 kwietnia 2005 r. zmieniający komunikat w sprawie wytycznych dla armatorów o rodzaju, ilości i rozmieszczeniu sprzętu gaśniczego (pożarniczego) na statku oraz w sprawie opracowywania i przechowywania planów ochrony przeciwpożarowej statków morskich. (Dz. Urz. Woj. Pom. z 2005 r Nr 36, poz. 711 i Dz. Urz. Woj. Warm. Mazur. z 2005 r. Nr 37 poz. 553).</w:t>
      </w:r>
    </w:p>
    <w:p w14:paraId="17E7AF3D" w14:textId="4DC35A52" w:rsidR="002604F7" w:rsidRPr="002C046E" w:rsidRDefault="009E7606" w:rsidP="00B93FF0">
      <w:pPr>
        <w:pStyle w:val="Akapitzlist"/>
        <w:numPr>
          <w:ilvl w:val="0"/>
          <w:numId w:val="23"/>
        </w:numPr>
        <w:spacing w:before="240" w:after="360" w:line="360" w:lineRule="auto"/>
        <w:ind w:left="142" w:firstLine="0"/>
        <w:rPr>
          <w:rFonts w:asciiTheme="minorHAnsi" w:hAnsiTheme="minorHAnsi" w:cstheme="minorHAnsi"/>
          <w:sz w:val="24"/>
          <w:szCs w:val="24"/>
        </w:rPr>
      </w:pPr>
      <w:r w:rsidRPr="002C046E">
        <w:rPr>
          <w:rFonts w:asciiTheme="minorHAnsi" w:hAnsiTheme="minorHAnsi" w:cstheme="minorHAnsi"/>
          <w:sz w:val="24"/>
          <w:szCs w:val="24"/>
        </w:rPr>
        <w:t>Komunikat wchodzi w życie z dniem 1 czerwca 2007 r. w drodze wywieszenia kapitanatach i bosmanatach portów i podlega ogłoszeniu w Dziennikach Urzędowych Województw Pomorskiego i Warmińsko-Mazurskiego. Komunikat zostaje umieszczony na stronie internetowej Urzędu Morskiego w Gdyni.</w:t>
      </w:r>
    </w:p>
    <w:p w14:paraId="2E3A7B45" w14:textId="68D5AF32" w:rsidR="002604F7" w:rsidRPr="002C046E" w:rsidRDefault="009E7606" w:rsidP="0094095C">
      <w:pPr>
        <w:pStyle w:val="Nagwek1"/>
      </w:pPr>
      <w:r w:rsidRPr="002C046E">
        <w:t>Z</w:t>
      </w:r>
      <w:r w:rsidR="00876CFB">
        <w:t>ałączniki:</w:t>
      </w:r>
    </w:p>
    <w:p w14:paraId="22197195" w14:textId="2488A8BC" w:rsidR="002604F7" w:rsidRPr="002C046E" w:rsidRDefault="009E7606" w:rsidP="002C046E">
      <w:pPr>
        <w:pStyle w:val="Nagwek3"/>
        <w:spacing w:line="360" w:lineRule="auto"/>
        <w:rPr>
          <w:rFonts w:asciiTheme="minorHAnsi" w:hAnsiTheme="minorHAnsi" w:cstheme="minorHAnsi"/>
          <w:b/>
          <w:bCs/>
          <w:color w:val="auto"/>
        </w:rPr>
      </w:pPr>
      <w:r w:rsidRPr="0094095C">
        <w:rPr>
          <w:rStyle w:val="TytuZnak"/>
          <w:rFonts w:asciiTheme="minorHAnsi" w:hAnsiTheme="minorHAnsi" w:cstheme="minorHAnsi"/>
          <w:b/>
          <w:bCs/>
          <w:color w:val="auto"/>
          <w:sz w:val="24"/>
          <w:szCs w:val="24"/>
        </w:rPr>
        <w:t>Z</w:t>
      </w:r>
      <w:r w:rsidR="00876CFB">
        <w:rPr>
          <w:rStyle w:val="TytuZnak"/>
          <w:rFonts w:asciiTheme="minorHAnsi" w:hAnsiTheme="minorHAnsi" w:cstheme="minorHAnsi"/>
          <w:b/>
          <w:bCs/>
          <w:color w:val="auto"/>
          <w:sz w:val="24"/>
          <w:szCs w:val="24"/>
        </w:rPr>
        <w:t>ałącznik</w:t>
      </w:r>
      <w:r w:rsidRPr="0094095C">
        <w:rPr>
          <w:rStyle w:val="TytuZnak"/>
          <w:rFonts w:asciiTheme="minorHAnsi" w:hAnsiTheme="minorHAnsi" w:cstheme="minorHAnsi"/>
          <w:b/>
          <w:bCs/>
          <w:color w:val="auto"/>
          <w:sz w:val="24"/>
          <w:szCs w:val="24"/>
        </w:rPr>
        <w:t> Nr 1 </w:t>
      </w:r>
      <w:r w:rsidR="002C046E" w:rsidRPr="0094095C">
        <w:rPr>
          <w:rStyle w:val="TytuZnak"/>
          <w:rFonts w:asciiTheme="minorHAnsi" w:hAnsiTheme="minorHAnsi" w:cstheme="minorHAnsi"/>
          <w:b/>
          <w:bCs/>
          <w:color w:val="auto"/>
          <w:sz w:val="24"/>
          <w:szCs w:val="24"/>
        </w:rPr>
        <w:br/>
      </w:r>
      <w:r w:rsidRPr="002C046E">
        <w:rPr>
          <w:rFonts w:asciiTheme="minorHAnsi" w:hAnsiTheme="minorHAnsi" w:cstheme="minorHAnsi"/>
          <w:b/>
          <w:bCs/>
          <w:color w:val="auto"/>
        </w:rPr>
        <w:t>S</w:t>
      </w:r>
      <w:r w:rsidR="00876CFB">
        <w:rPr>
          <w:rFonts w:asciiTheme="minorHAnsi" w:hAnsiTheme="minorHAnsi" w:cstheme="minorHAnsi"/>
          <w:b/>
          <w:bCs/>
          <w:color w:val="auto"/>
        </w:rPr>
        <w:t xml:space="preserve">zczegółowe </w:t>
      </w:r>
      <w:r w:rsidRPr="002C046E">
        <w:rPr>
          <w:rFonts w:asciiTheme="minorHAnsi" w:hAnsiTheme="minorHAnsi" w:cstheme="minorHAnsi"/>
          <w:b/>
          <w:bCs/>
          <w:color w:val="auto"/>
        </w:rPr>
        <w:t>Z</w:t>
      </w:r>
      <w:r w:rsidR="00876CFB">
        <w:rPr>
          <w:rFonts w:asciiTheme="minorHAnsi" w:hAnsiTheme="minorHAnsi" w:cstheme="minorHAnsi"/>
          <w:b/>
          <w:bCs/>
          <w:color w:val="auto"/>
        </w:rPr>
        <w:t>asady</w:t>
      </w:r>
      <w:r w:rsidRPr="002C046E">
        <w:rPr>
          <w:rFonts w:asciiTheme="minorHAnsi" w:hAnsiTheme="minorHAnsi" w:cstheme="minorHAnsi"/>
          <w:b/>
          <w:bCs/>
          <w:color w:val="auto"/>
        </w:rPr>
        <w:t xml:space="preserve"> U</w:t>
      </w:r>
      <w:r w:rsidR="00876CFB">
        <w:rPr>
          <w:rFonts w:asciiTheme="minorHAnsi" w:hAnsiTheme="minorHAnsi" w:cstheme="minorHAnsi"/>
          <w:b/>
          <w:bCs/>
          <w:color w:val="auto"/>
        </w:rPr>
        <w:t>stalania</w:t>
      </w:r>
      <w:r w:rsidRPr="002C046E">
        <w:rPr>
          <w:rFonts w:asciiTheme="minorHAnsi" w:hAnsiTheme="minorHAnsi" w:cstheme="minorHAnsi"/>
          <w:b/>
          <w:bCs/>
          <w:color w:val="auto"/>
        </w:rPr>
        <w:t xml:space="preserve"> R</w:t>
      </w:r>
      <w:r w:rsidR="00876CFB">
        <w:rPr>
          <w:rFonts w:asciiTheme="minorHAnsi" w:hAnsiTheme="minorHAnsi" w:cstheme="minorHAnsi"/>
          <w:b/>
          <w:bCs/>
          <w:color w:val="auto"/>
        </w:rPr>
        <w:t>odzaju</w:t>
      </w:r>
      <w:r w:rsidRPr="002C046E">
        <w:rPr>
          <w:rFonts w:asciiTheme="minorHAnsi" w:hAnsiTheme="minorHAnsi" w:cstheme="minorHAnsi"/>
          <w:b/>
          <w:bCs/>
          <w:color w:val="auto"/>
        </w:rPr>
        <w:t>, I</w:t>
      </w:r>
      <w:r w:rsidR="00876CFB">
        <w:rPr>
          <w:rFonts w:asciiTheme="minorHAnsi" w:hAnsiTheme="minorHAnsi" w:cstheme="minorHAnsi"/>
          <w:b/>
          <w:bCs/>
          <w:color w:val="auto"/>
        </w:rPr>
        <w:t>lości</w:t>
      </w:r>
      <w:r w:rsidRPr="002C046E">
        <w:rPr>
          <w:rFonts w:asciiTheme="minorHAnsi" w:hAnsiTheme="minorHAnsi" w:cstheme="minorHAnsi"/>
          <w:b/>
          <w:bCs/>
          <w:color w:val="auto"/>
        </w:rPr>
        <w:t xml:space="preserve"> </w:t>
      </w:r>
      <w:r w:rsidR="00876CFB">
        <w:rPr>
          <w:rFonts w:asciiTheme="minorHAnsi" w:hAnsiTheme="minorHAnsi" w:cstheme="minorHAnsi"/>
          <w:b/>
          <w:bCs/>
          <w:color w:val="auto"/>
        </w:rPr>
        <w:t>i</w:t>
      </w:r>
      <w:r w:rsidRPr="002C046E">
        <w:rPr>
          <w:rFonts w:asciiTheme="minorHAnsi" w:hAnsiTheme="minorHAnsi" w:cstheme="minorHAnsi"/>
          <w:b/>
          <w:bCs/>
          <w:color w:val="auto"/>
        </w:rPr>
        <w:t xml:space="preserve"> R</w:t>
      </w:r>
      <w:r w:rsidR="00876CFB">
        <w:rPr>
          <w:rFonts w:asciiTheme="minorHAnsi" w:hAnsiTheme="minorHAnsi" w:cstheme="minorHAnsi"/>
          <w:b/>
          <w:bCs/>
          <w:color w:val="auto"/>
        </w:rPr>
        <w:t>ozmieszczenia</w:t>
      </w:r>
      <w:r w:rsidRPr="002C046E">
        <w:rPr>
          <w:rFonts w:asciiTheme="minorHAnsi" w:hAnsiTheme="minorHAnsi" w:cstheme="minorHAnsi"/>
          <w:b/>
          <w:bCs/>
          <w:color w:val="auto"/>
        </w:rPr>
        <w:t xml:space="preserve"> S</w:t>
      </w:r>
      <w:r w:rsidR="00876CFB">
        <w:rPr>
          <w:rFonts w:asciiTheme="minorHAnsi" w:hAnsiTheme="minorHAnsi" w:cstheme="minorHAnsi"/>
          <w:b/>
          <w:bCs/>
          <w:color w:val="auto"/>
        </w:rPr>
        <w:t>przętu Pożarniczego na Statku</w:t>
      </w:r>
      <w:r w:rsidRPr="002C046E">
        <w:rPr>
          <w:rFonts w:asciiTheme="minorHAnsi" w:hAnsiTheme="minorHAnsi" w:cstheme="minorHAnsi"/>
          <w:b/>
          <w:bCs/>
          <w:color w:val="auto"/>
        </w:rPr>
        <w:t xml:space="preserve"> </w:t>
      </w:r>
    </w:p>
    <w:p w14:paraId="452735CC" w14:textId="4BD874BE" w:rsidR="002604F7" w:rsidRPr="0033086E" w:rsidRDefault="009E7606" w:rsidP="00B93FF0">
      <w:pPr>
        <w:pStyle w:val="Podtytu"/>
        <w:numPr>
          <w:ilvl w:val="0"/>
          <w:numId w:val="31"/>
        </w:numPr>
        <w:rPr>
          <w:b/>
          <w:bCs/>
          <w:i/>
          <w:iCs/>
          <w:color w:val="auto"/>
        </w:rPr>
      </w:pPr>
      <w:r w:rsidRPr="0033086E">
        <w:rPr>
          <w:b/>
          <w:bCs/>
          <w:color w:val="auto"/>
        </w:rPr>
        <w:t>Postanowienia ogólne.</w:t>
      </w:r>
    </w:p>
    <w:p w14:paraId="53AEE447" w14:textId="77777777" w:rsidR="006864B1" w:rsidRDefault="009E7606" w:rsidP="00B93FF0">
      <w:pPr>
        <w:numPr>
          <w:ilvl w:val="0"/>
          <w:numId w:val="4"/>
        </w:numPr>
        <w:spacing w:line="360" w:lineRule="auto"/>
        <w:rPr>
          <w:rFonts w:asciiTheme="minorHAnsi" w:hAnsiTheme="minorHAnsi" w:cstheme="minorHAnsi"/>
          <w:sz w:val="24"/>
          <w:szCs w:val="24"/>
        </w:rPr>
      </w:pPr>
      <w:r w:rsidRPr="006864B1">
        <w:rPr>
          <w:rFonts w:asciiTheme="minorHAnsi" w:hAnsiTheme="minorHAnsi" w:cstheme="minorHAnsi"/>
          <w:sz w:val="24"/>
          <w:szCs w:val="24"/>
        </w:rPr>
        <w:t>Niniejsze przepisy stanowią podstawę do ustalenia rodzaju, liczby i rozmieszczenia sprzętu pożarniczego przy opracowaniu planu ochrony przeciwpożarowej statku.</w:t>
      </w:r>
    </w:p>
    <w:p w14:paraId="77548D9A" w14:textId="77777777" w:rsidR="006864B1" w:rsidRDefault="009E7606" w:rsidP="00B93FF0">
      <w:pPr>
        <w:numPr>
          <w:ilvl w:val="0"/>
          <w:numId w:val="4"/>
        </w:numPr>
        <w:spacing w:line="360" w:lineRule="auto"/>
        <w:rPr>
          <w:rFonts w:asciiTheme="minorHAnsi" w:hAnsiTheme="minorHAnsi" w:cstheme="minorHAnsi"/>
          <w:sz w:val="24"/>
          <w:szCs w:val="24"/>
        </w:rPr>
      </w:pPr>
      <w:r w:rsidRPr="006864B1">
        <w:rPr>
          <w:rFonts w:asciiTheme="minorHAnsi" w:hAnsiTheme="minorHAnsi" w:cstheme="minorHAnsi"/>
          <w:sz w:val="24"/>
          <w:szCs w:val="24"/>
        </w:rPr>
        <w:t xml:space="preserve">Dla statków, które nie są zobowiązane do posiadania planu ochrony przeciwpożarowej, rodzaj i ilość sprzętu pożarniczego zatwierdza Dyrektor Urzędu Morskiego w Gdyni na podstawie załącznika Nr 1 A i 1 B, "Wykaz minimalnego wyposażenia w sprzęt pożarniczy statków o pojemności brutto do 500" przy </w:t>
      </w:r>
      <w:r w:rsidRPr="006864B1">
        <w:rPr>
          <w:rFonts w:asciiTheme="minorHAnsi" w:hAnsiTheme="minorHAnsi" w:cstheme="minorHAnsi"/>
          <w:sz w:val="24"/>
          <w:szCs w:val="24"/>
        </w:rPr>
        <w:lastRenderedPageBreak/>
        <w:t>uwzględnieniu Polskich Norm PN-EN ISO 9094-1 i PN-EN ISO 9094-2.</w:t>
      </w:r>
    </w:p>
    <w:p w14:paraId="2F6F57A8" w14:textId="77777777" w:rsidR="006864B1" w:rsidRDefault="009E7606" w:rsidP="00B93FF0">
      <w:pPr>
        <w:numPr>
          <w:ilvl w:val="0"/>
          <w:numId w:val="4"/>
        </w:numPr>
        <w:spacing w:line="360" w:lineRule="auto"/>
        <w:rPr>
          <w:rFonts w:asciiTheme="minorHAnsi" w:hAnsiTheme="minorHAnsi" w:cstheme="minorHAnsi"/>
          <w:sz w:val="24"/>
          <w:szCs w:val="24"/>
        </w:rPr>
      </w:pPr>
      <w:r w:rsidRPr="006864B1">
        <w:rPr>
          <w:rFonts w:asciiTheme="minorHAnsi" w:hAnsiTheme="minorHAnsi" w:cstheme="minorHAnsi"/>
          <w:sz w:val="24"/>
          <w:szCs w:val="24"/>
        </w:rPr>
        <w:t>Ustalony rodzaj, liczba oraz rozmieszczenie sprzętu pożarniczego winny być wpisane do książki bezpieczeństwa pożarowego statku.</w:t>
      </w:r>
    </w:p>
    <w:p w14:paraId="29A7AB44" w14:textId="77777777" w:rsidR="006864B1" w:rsidRDefault="009E7606" w:rsidP="00B93FF0">
      <w:pPr>
        <w:numPr>
          <w:ilvl w:val="0"/>
          <w:numId w:val="4"/>
        </w:numPr>
        <w:spacing w:line="360" w:lineRule="auto"/>
        <w:rPr>
          <w:rFonts w:asciiTheme="minorHAnsi" w:hAnsiTheme="minorHAnsi" w:cstheme="minorHAnsi"/>
          <w:sz w:val="24"/>
          <w:szCs w:val="24"/>
        </w:rPr>
      </w:pPr>
      <w:r w:rsidRPr="006864B1">
        <w:rPr>
          <w:rFonts w:asciiTheme="minorHAnsi" w:hAnsiTheme="minorHAnsi" w:cstheme="minorHAnsi"/>
          <w:sz w:val="24"/>
          <w:szCs w:val="24"/>
        </w:rPr>
        <w:t>Sprzęt pożarniczy powinien spełniać wymagania przepisów uznanej instytucji klasyfikacyjnej.</w:t>
      </w:r>
    </w:p>
    <w:p w14:paraId="3AFBA40E" w14:textId="6B620005" w:rsidR="002604F7" w:rsidRPr="006864B1" w:rsidRDefault="009E7606" w:rsidP="00B93FF0">
      <w:pPr>
        <w:numPr>
          <w:ilvl w:val="0"/>
          <w:numId w:val="4"/>
        </w:numPr>
        <w:spacing w:line="360" w:lineRule="auto"/>
        <w:rPr>
          <w:rFonts w:asciiTheme="minorHAnsi" w:hAnsiTheme="minorHAnsi" w:cstheme="minorHAnsi"/>
          <w:sz w:val="24"/>
          <w:szCs w:val="24"/>
        </w:rPr>
      </w:pPr>
      <w:r w:rsidRPr="006864B1">
        <w:rPr>
          <w:rFonts w:asciiTheme="minorHAnsi" w:hAnsiTheme="minorHAnsi" w:cstheme="minorHAnsi"/>
          <w:sz w:val="24"/>
          <w:szCs w:val="24"/>
        </w:rPr>
        <w:t>W szczególnie uzasadnionych przypadkach dyrektor urzędu morskiego, biorąc pod uwagę rodzaj statku, charakter jego zatrudnienia oraz rodzaj uprawianej żeglugi, może zmienić lub zaakceptować inny rodzaj, liczbę i rozmieszczenie sprzętu pożarniczego niż ustalony w niniejszym komunikacie.</w:t>
      </w:r>
    </w:p>
    <w:p w14:paraId="62D17FCE" w14:textId="2AFC8288" w:rsidR="002604F7" w:rsidRPr="0033086E" w:rsidRDefault="009E7606" w:rsidP="00B93FF0">
      <w:pPr>
        <w:pStyle w:val="Nagwek4"/>
        <w:numPr>
          <w:ilvl w:val="0"/>
          <w:numId w:val="32"/>
        </w:numPr>
        <w:spacing w:after="360"/>
        <w:rPr>
          <w:rStyle w:val="PodtytuZnak"/>
          <w:rFonts w:asciiTheme="minorHAnsi" w:hAnsiTheme="minorHAnsi" w:cstheme="minorHAnsi"/>
          <w:b/>
          <w:bCs/>
          <w:i w:val="0"/>
          <w:iCs w:val="0"/>
          <w:color w:val="auto"/>
          <w:sz w:val="24"/>
          <w:szCs w:val="24"/>
        </w:rPr>
      </w:pPr>
      <w:r w:rsidRPr="0033086E">
        <w:rPr>
          <w:rStyle w:val="PodtytuZnak"/>
          <w:rFonts w:asciiTheme="minorHAnsi" w:hAnsiTheme="minorHAnsi" w:cstheme="minorHAnsi"/>
          <w:b/>
          <w:bCs/>
          <w:i w:val="0"/>
          <w:iCs w:val="0"/>
          <w:color w:val="auto"/>
          <w:sz w:val="24"/>
          <w:szCs w:val="24"/>
        </w:rPr>
        <w:t>Zasady rozmieszczenia sprzętu pożarniczego.</w:t>
      </w:r>
    </w:p>
    <w:p w14:paraId="738F9B92" w14:textId="77777777" w:rsidR="006864B1" w:rsidRDefault="009E7606" w:rsidP="00B93FF0">
      <w:pPr>
        <w:numPr>
          <w:ilvl w:val="0"/>
          <w:numId w:val="5"/>
        </w:numPr>
        <w:spacing w:line="360" w:lineRule="auto"/>
        <w:ind w:left="284" w:firstLine="0"/>
        <w:rPr>
          <w:rFonts w:asciiTheme="minorHAnsi" w:hAnsiTheme="minorHAnsi" w:cstheme="minorHAnsi"/>
          <w:sz w:val="24"/>
          <w:szCs w:val="24"/>
        </w:rPr>
      </w:pPr>
      <w:r w:rsidRPr="006864B1">
        <w:rPr>
          <w:rFonts w:asciiTheme="minorHAnsi" w:hAnsiTheme="minorHAnsi" w:cstheme="minorHAnsi"/>
          <w:sz w:val="24"/>
          <w:szCs w:val="24"/>
        </w:rPr>
        <w:t>Sprzęt pożarniczy powinien być umieszczony w łatwo dostępnym i widocznym miejscu na statku oraz odpowiednio oznaczony symbolami wykonanymi z materiału fotoluminescencyjnego, zgodnie z obowiązującą rezolucją IMO.</w:t>
      </w:r>
    </w:p>
    <w:p w14:paraId="54D8CA43" w14:textId="77777777" w:rsidR="006864B1" w:rsidRDefault="009E7606" w:rsidP="00B93FF0">
      <w:pPr>
        <w:numPr>
          <w:ilvl w:val="0"/>
          <w:numId w:val="5"/>
        </w:numPr>
        <w:spacing w:line="360" w:lineRule="auto"/>
        <w:ind w:left="284" w:firstLine="0"/>
        <w:rPr>
          <w:rFonts w:asciiTheme="minorHAnsi" w:hAnsiTheme="minorHAnsi" w:cstheme="minorHAnsi"/>
          <w:sz w:val="24"/>
          <w:szCs w:val="24"/>
        </w:rPr>
      </w:pPr>
      <w:r w:rsidRPr="006864B1">
        <w:rPr>
          <w:rFonts w:asciiTheme="minorHAnsi" w:hAnsiTheme="minorHAnsi" w:cstheme="minorHAnsi"/>
          <w:sz w:val="24"/>
          <w:szCs w:val="24"/>
        </w:rPr>
        <w:t>Sprzęt powinien być utrzymywany w należytym stanie technicznym i gotowości do natychmiastowego użytku zarówno w morzu, jak i podczas postoju statku w porcie. Sprzętu tego należy używać wyłącznie do akcji ratowniczo-gaśniczych oraz do celów szkoleniowych.</w:t>
      </w:r>
    </w:p>
    <w:p w14:paraId="0C320E25" w14:textId="77777777" w:rsidR="006864B1" w:rsidRDefault="009E7606" w:rsidP="00B93FF0">
      <w:pPr>
        <w:numPr>
          <w:ilvl w:val="0"/>
          <w:numId w:val="5"/>
        </w:numPr>
        <w:spacing w:line="360" w:lineRule="auto"/>
        <w:ind w:left="284" w:firstLine="0"/>
        <w:rPr>
          <w:rFonts w:asciiTheme="minorHAnsi" w:hAnsiTheme="minorHAnsi" w:cstheme="minorHAnsi"/>
          <w:sz w:val="24"/>
          <w:szCs w:val="24"/>
        </w:rPr>
      </w:pPr>
      <w:r w:rsidRPr="006864B1">
        <w:rPr>
          <w:rFonts w:asciiTheme="minorHAnsi" w:hAnsiTheme="minorHAnsi" w:cstheme="minorHAnsi"/>
          <w:sz w:val="24"/>
          <w:szCs w:val="24"/>
        </w:rPr>
        <w:t>Sprzęt pożarniczy nie rozdysponowany na stanowiska należy przechowywać w magazynie pożarowym lub w innym specjalnie do tego celu przeznaczonym miejscu. Zaleca się, aby na statku znajdowały się dwa magazynki sprzętu pożarniczego, z których jeden powinien znajdować się w rejonie nadbudówki. Każdy magazynek pożarowy powinien być wyraźnie i w sposób trwały oznakowany.</w:t>
      </w:r>
    </w:p>
    <w:p w14:paraId="5F17DE56" w14:textId="77777777" w:rsidR="006864B1" w:rsidRDefault="009E7606" w:rsidP="00B93FF0">
      <w:pPr>
        <w:numPr>
          <w:ilvl w:val="0"/>
          <w:numId w:val="5"/>
        </w:numPr>
        <w:spacing w:line="360" w:lineRule="auto"/>
        <w:ind w:left="284" w:firstLine="0"/>
        <w:rPr>
          <w:rFonts w:asciiTheme="minorHAnsi" w:hAnsiTheme="minorHAnsi" w:cstheme="minorHAnsi"/>
          <w:sz w:val="24"/>
          <w:szCs w:val="24"/>
        </w:rPr>
      </w:pPr>
      <w:r w:rsidRPr="006864B1">
        <w:rPr>
          <w:rFonts w:asciiTheme="minorHAnsi" w:hAnsiTheme="minorHAnsi" w:cstheme="minorHAnsi"/>
          <w:sz w:val="24"/>
          <w:szCs w:val="24"/>
        </w:rPr>
        <w:t>W magazynku pożarowym należy przewidzieć odpowiednie stanowiska do przeglądów i konserwacji przechowywanego sprzętu, zapasów do utrzymywania ich w stanie przydatności do natychmiastowego użycia.</w:t>
      </w:r>
    </w:p>
    <w:p w14:paraId="4E17B45C" w14:textId="77777777" w:rsidR="006864B1" w:rsidRDefault="009E7606" w:rsidP="00B93FF0">
      <w:pPr>
        <w:numPr>
          <w:ilvl w:val="0"/>
          <w:numId w:val="5"/>
        </w:numPr>
        <w:spacing w:line="360" w:lineRule="auto"/>
        <w:ind w:left="284" w:firstLine="0"/>
        <w:rPr>
          <w:rFonts w:asciiTheme="minorHAnsi" w:hAnsiTheme="minorHAnsi" w:cstheme="minorHAnsi"/>
          <w:sz w:val="24"/>
          <w:szCs w:val="24"/>
        </w:rPr>
      </w:pPr>
      <w:r w:rsidRPr="006864B1">
        <w:rPr>
          <w:rFonts w:asciiTheme="minorHAnsi" w:hAnsiTheme="minorHAnsi" w:cstheme="minorHAnsi"/>
          <w:sz w:val="24"/>
          <w:szCs w:val="24"/>
        </w:rPr>
        <w:t>W pomieszczeniach statku węże tłoczne powinny być na stałe przyłączone do hydrantów.</w:t>
      </w:r>
    </w:p>
    <w:p w14:paraId="18A185D1" w14:textId="77777777" w:rsidR="006864B1" w:rsidRDefault="009E7606" w:rsidP="00B93FF0">
      <w:pPr>
        <w:numPr>
          <w:ilvl w:val="0"/>
          <w:numId w:val="5"/>
        </w:numPr>
        <w:spacing w:line="360" w:lineRule="auto"/>
        <w:ind w:left="284" w:firstLine="0"/>
        <w:rPr>
          <w:rFonts w:asciiTheme="minorHAnsi" w:hAnsiTheme="minorHAnsi" w:cstheme="minorHAnsi"/>
          <w:sz w:val="24"/>
          <w:szCs w:val="24"/>
        </w:rPr>
      </w:pPr>
      <w:r w:rsidRPr="006864B1">
        <w:rPr>
          <w:rFonts w:asciiTheme="minorHAnsi" w:hAnsiTheme="minorHAnsi" w:cstheme="minorHAnsi"/>
          <w:sz w:val="24"/>
          <w:szCs w:val="24"/>
        </w:rPr>
        <w:t xml:space="preserve"> Gaśnice powinny być rozmieszczane i przechowywane w taki sposób, aby ich skuteczność gaśnicza nie uległa zmniejszeniu pod wpływem warunków pogodowych, drgań lub innych czynników zewnętrznych, (gaśnice na dwutlenek węgla nie powinno się </w:t>
      </w:r>
      <w:r w:rsidRPr="006864B1">
        <w:rPr>
          <w:rFonts w:asciiTheme="minorHAnsi" w:hAnsiTheme="minorHAnsi" w:cstheme="minorHAnsi"/>
          <w:sz w:val="24"/>
          <w:szCs w:val="24"/>
        </w:rPr>
        <w:lastRenderedPageBreak/>
        <w:t>umieszczać w pomieszczeniach mieszkalnych).</w:t>
      </w:r>
    </w:p>
    <w:p w14:paraId="31BE865B" w14:textId="3E031DF8" w:rsidR="002604F7" w:rsidRPr="006864B1" w:rsidRDefault="009E7606" w:rsidP="00B93FF0">
      <w:pPr>
        <w:numPr>
          <w:ilvl w:val="0"/>
          <w:numId w:val="5"/>
        </w:numPr>
        <w:spacing w:line="360" w:lineRule="auto"/>
        <w:ind w:left="284" w:firstLine="0"/>
        <w:rPr>
          <w:rFonts w:asciiTheme="minorHAnsi" w:hAnsiTheme="minorHAnsi" w:cstheme="minorHAnsi"/>
          <w:sz w:val="24"/>
          <w:szCs w:val="24"/>
        </w:rPr>
      </w:pPr>
      <w:r w:rsidRPr="006864B1">
        <w:rPr>
          <w:rFonts w:asciiTheme="minorHAnsi" w:hAnsiTheme="minorHAnsi" w:cstheme="minorHAnsi"/>
          <w:sz w:val="24"/>
          <w:szCs w:val="24"/>
        </w:rPr>
        <w:t>W posterunkach dowodzenia oraz innych pomieszczeniach, w których znajduje się wyposażenie elektryczne, elektroniczne lub urządzenia niezbędne dla bezpieczeństwa statku, gaśnice powinny zawierać taki czynnik gaśniczy, który ani nie przewodzi prądu, ani nie jest szkodliwy dla wyposażenia i urządzeń.</w:t>
      </w:r>
    </w:p>
    <w:p w14:paraId="7535280C" w14:textId="77777777" w:rsidR="002604F7" w:rsidRPr="006864B1" w:rsidRDefault="009E7606" w:rsidP="002C046E">
      <w:pPr>
        <w:spacing w:line="360" w:lineRule="auto"/>
        <w:rPr>
          <w:rFonts w:asciiTheme="minorHAnsi" w:hAnsiTheme="minorHAnsi" w:cstheme="minorHAnsi"/>
          <w:sz w:val="24"/>
          <w:szCs w:val="24"/>
        </w:rPr>
      </w:pPr>
      <w:r w:rsidRPr="006864B1">
        <w:rPr>
          <w:rFonts w:asciiTheme="minorHAnsi" w:hAnsiTheme="minorHAnsi" w:cstheme="minorHAnsi"/>
          <w:sz w:val="24"/>
          <w:szCs w:val="24"/>
        </w:rPr>
        <w:t>Na statku powinny znajdować się "Instrukcja przeciwpożarowa" i pożarnicze tablice informacyjne z napisem NIEBEZPIECZEŃSTWO - DANGER oraz NIE PALIĆ - NO SMOKING. Tablice powinny mieć wymiary nie mniejsze niż 840 x 600 mm, powinny być koloru białego, z 20 mm obrzeżem koloru czerwonego. Litery powinny być czarne, o wysokości nie mniejszej niż 120 mm.</w:t>
      </w:r>
    </w:p>
    <w:p w14:paraId="134E5025" w14:textId="67A49E2F" w:rsidR="002604F7" w:rsidRPr="0033086E" w:rsidRDefault="009E7606" w:rsidP="00B93FF0">
      <w:pPr>
        <w:pStyle w:val="Nagwek4"/>
        <w:numPr>
          <w:ilvl w:val="0"/>
          <w:numId w:val="33"/>
        </w:numPr>
        <w:spacing w:after="360"/>
        <w:rPr>
          <w:rStyle w:val="PodtytuZnak"/>
          <w:b/>
          <w:bCs/>
          <w:i w:val="0"/>
          <w:iCs w:val="0"/>
          <w:color w:val="auto"/>
          <w:sz w:val="24"/>
          <w:szCs w:val="24"/>
        </w:rPr>
      </w:pPr>
      <w:r w:rsidRPr="0033086E">
        <w:rPr>
          <w:rStyle w:val="PodtytuZnak"/>
          <w:b/>
          <w:bCs/>
          <w:i w:val="0"/>
          <w:iCs w:val="0"/>
          <w:color w:val="auto"/>
          <w:sz w:val="24"/>
          <w:szCs w:val="24"/>
        </w:rPr>
        <w:t>Gaśnice i agregaty gaśnicze.</w:t>
      </w:r>
    </w:p>
    <w:p w14:paraId="406D9FF8" w14:textId="77777777" w:rsidR="006864B1" w:rsidRDefault="009E7606" w:rsidP="00B93FF0">
      <w:pPr>
        <w:numPr>
          <w:ilvl w:val="0"/>
          <w:numId w:val="6"/>
        </w:numPr>
        <w:spacing w:line="360" w:lineRule="auto"/>
        <w:rPr>
          <w:rFonts w:asciiTheme="minorHAnsi" w:hAnsiTheme="minorHAnsi" w:cstheme="minorHAnsi"/>
          <w:sz w:val="24"/>
          <w:szCs w:val="24"/>
        </w:rPr>
      </w:pPr>
      <w:r w:rsidRPr="006864B1">
        <w:rPr>
          <w:rFonts w:asciiTheme="minorHAnsi" w:hAnsiTheme="minorHAnsi" w:cstheme="minorHAnsi"/>
          <w:sz w:val="24"/>
          <w:szCs w:val="24"/>
        </w:rPr>
        <w:t>Na statkach o pojemności brutto powyżej 500 każda gaśnica proszkowa lub gaśnica na dwutlenek węgla powinna mieć pojemność co najmniej 5 kg, a każda gaśnica pianowa powinna mieć pojemność co najmniej 9 litrów. Masa każdej gaśnicy przenośnej nie powinna przekraczać 23 kg, a jej zdolność do gaszenia powinna być co najmniej równoważna ze zdolnością do gaszenia gaśnicy płynowej 9 litrowej.</w:t>
      </w:r>
    </w:p>
    <w:p w14:paraId="74A6A251" w14:textId="77777777" w:rsidR="006864B1" w:rsidRDefault="009E7606" w:rsidP="00B93FF0">
      <w:pPr>
        <w:numPr>
          <w:ilvl w:val="0"/>
          <w:numId w:val="6"/>
        </w:numPr>
        <w:spacing w:line="360" w:lineRule="auto"/>
        <w:rPr>
          <w:rFonts w:asciiTheme="minorHAnsi" w:hAnsiTheme="minorHAnsi" w:cstheme="minorHAnsi"/>
          <w:sz w:val="24"/>
          <w:szCs w:val="24"/>
        </w:rPr>
      </w:pPr>
      <w:r w:rsidRPr="006864B1">
        <w:rPr>
          <w:rFonts w:asciiTheme="minorHAnsi" w:hAnsiTheme="minorHAnsi" w:cstheme="minorHAnsi"/>
          <w:sz w:val="24"/>
          <w:szCs w:val="24"/>
        </w:rPr>
        <w:t>Czynnik gaśniczy zastosowany w gaśnicy powinien być odpowiedni do grupy pożaru, jaki może powstać w danym pomieszczeniu, do którego gaśnica jest przeznaczona.</w:t>
      </w:r>
    </w:p>
    <w:p w14:paraId="18DEE674" w14:textId="1A100BEF" w:rsidR="002604F7" w:rsidRPr="006864B1" w:rsidRDefault="009E7606" w:rsidP="00B93FF0">
      <w:pPr>
        <w:numPr>
          <w:ilvl w:val="0"/>
          <w:numId w:val="6"/>
        </w:numPr>
        <w:spacing w:line="360" w:lineRule="auto"/>
        <w:rPr>
          <w:rFonts w:asciiTheme="minorHAnsi" w:hAnsiTheme="minorHAnsi" w:cstheme="minorHAnsi"/>
          <w:sz w:val="24"/>
          <w:szCs w:val="24"/>
        </w:rPr>
      </w:pPr>
      <w:r w:rsidRPr="006864B1">
        <w:rPr>
          <w:rFonts w:asciiTheme="minorHAnsi" w:hAnsiTheme="minorHAnsi" w:cstheme="minorHAnsi"/>
          <w:sz w:val="24"/>
          <w:szCs w:val="24"/>
        </w:rPr>
        <w:t> Do każdego typu gaśnic zdolnych do ponownego naładowania na statku przez załogę należy przewidzieć ładunki zapasowe w liczbie 100% dla pierwszych</w:t>
      </w:r>
    </w:p>
    <w:p w14:paraId="48138FC9" w14:textId="77777777" w:rsidR="006864B1" w:rsidRDefault="009E7606" w:rsidP="002C046E">
      <w:pPr>
        <w:spacing w:line="360" w:lineRule="auto"/>
        <w:ind w:left="794"/>
        <w:rPr>
          <w:rFonts w:asciiTheme="minorHAnsi" w:hAnsiTheme="minorHAnsi" w:cstheme="minorHAnsi"/>
          <w:sz w:val="24"/>
          <w:szCs w:val="24"/>
        </w:rPr>
      </w:pPr>
      <w:r w:rsidRPr="006864B1">
        <w:rPr>
          <w:rFonts w:asciiTheme="minorHAnsi" w:hAnsiTheme="minorHAnsi" w:cstheme="minorHAnsi"/>
          <w:sz w:val="24"/>
          <w:szCs w:val="24"/>
        </w:rPr>
        <w:t>10 gaśnic oraz 50% dla gaśnic pozostałych, lecz nie wymaga się więcej niż 60 kompletów ładunków zapasowych. Na statku należy umieścić instrukcje napełniania gaśnic.</w:t>
      </w:r>
    </w:p>
    <w:p w14:paraId="1D4892D7" w14:textId="40BDAFF1" w:rsidR="002604F7" w:rsidRPr="006864B1" w:rsidRDefault="009E7606" w:rsidP="00B93FF0">
      <w:pPr>
        <w:numPr>
          <w:ilvl w:val="0"/>
          <w:numId w:val="6"/>
        </w:numPr>
        <w:spacing w:line="360" w:lineRule="auto"/>
        <w:rPr>
          <w:rFonts w:asciiTheme="minorHAnsi" w:hAnsiTheme="minorHAnsi" w:cstheme="minorHAnsi"/>
          <w:sz w:val="24"/>
          <w:szCs w:val="24"/>
        </w:rPr>
      </w:pPr>
      <w:r w:rsidRPr="006864B1">
        <w:rPr>
          <w:rFonts w:asciiTheme="minorHAnsi" w:hAnsiTheme="minorHAnsi" w:cstheme="minorHAnsi"/>
          <w:sz w:val="24"/>
          <w:szCs w:val="24"/>
        </w:rPr>
        <w:t>W przypadku gaśnic, które nie mogą być ponownie napełniane na statku, należy przewidzieć dodatkowe gaśnice zapasowe tego samego typu i tej samej objętości, w takiej liczbie jak określono wyżej odnośnie do ładunków zapasowych. Do każdego agregatu gaśniczego, który można napełnić na statku, należy przewidzieć jeden ładunek zapasowy.</w:t>
      </w:r>
    </w:p>
    <w:p w14:paraId="04360133" w14:textId="16FA7ECA" w:rsidR="002604F7" w:rsidRPr="006864B1" w:rsidRDefault="009E7606" w:rsidP="00B93FF0">
      <w:pPr>
        <w:numPr>
          <w:ilvl w:val="0"/>
          <w:numId w:val="6"/>
        </w:numPr>
        <w:spacing w:line="360" w:lineRule="auto"/>
        <w:rPr>
          <w:rFonts w:asciiTheme="minorHAnsi" w:hAnsiTheme="minorHAnsi" w:cstheme="minorHAnsi"/>
          <w:sz w:val="24"/>
          <w:szCs w:val="24"/>
        </w:rPr>
      </w:pPr>
      <w:r w:rsidRPr="006864B1">
        <w:rPr>
          <w:rFonts w:asciiTheme="minorHAnsi" w:hAnsiTheme="minorHAnsi" w:cstheme="minorHAnsi"/>
          <w:sz w:val="24"/>
          <w:szCs w:val="24"/>
        </w:rPr>
        <w:t>Gaśnice powinny być umieszczane w pomieszczeniu w łatwo dostępnym miejscu. Jedna z gaśnic w danym pomieszczeniu powinna znajdować się w pobliżu wejścia do pomieszczenia.</w:t>
      </w:r>
    </w:p>
    <w:p w14:paraId="6CDD37C4" w14:textId="77777777" w:rsidR="006864B1" w:rsidRDefault="009E7606" w:rsidP="00B93FF0">
      <w:pPr>
        <w:numPr>
          <w:ilvl w:val="0"/>
          <w:numId w:val="6"/>
        </w:numPr>
        <w:spacing w:line="360" w:lineRule="auto"/>
        <w:rPr>
          <w:rFonts w:asciiTheme="minorHAnsi" w:hAnsiTheme="minorHAnsi" w:cstheme="minorHAnsi"/>
          <w:sz w:val="24"/>
          <w:szCs w:val="24"/>
        </w:rPr>
      </w:pPr>
      <w:r w:rsidRPr="006864B1">
        <w:rPr>
          <w:rFonts w:asciiTheme="minorHAnsi" w:hAnsiTheme="minorHAnsi" w:cstheme="minorHAnsi"/>
          <w:sz w:val="24"/>
          <w:szCs w:val="24"/>
        </w:rPr>
        <w:lastRenderedPageBreak/>
        <w:t>Zezwala się na wyposażenie grupy pomieszczeń o łącznej powierzchni do 50 m</w:t>
      </w:r>
      <w:r w:rsidRPr="006864B1">
        <w:rPr>
          <w:rFonts w:asciiTheme="minorHAnsi" w:hAnsiTheme="minorHAnsi" w:cstheme="minorHAnsi"/>
          <w:sz w:val="24"/>
          <w:szCs w:val="24"/>
          <w:vertAlign w:val="superscript"/>
        </w:rPr>
        <w:t>2</w:t>
      </w:r>
      <w:r w:rsidRPr="006864B1">
        <w:rPr>
          <w:rFonts w:asciiTheme="minorHAnsi" w:hAnsiTheme="minorHAnsi" w:cstheme="minorHAnsi"/>
          <w:sz w:val="24"/>
          <w:szCs w:val="24"/>
        </w:rPr>
        <w:t xml:space="preserve"> w jedną gaśnicę, umieszczoną na korytarzu, pod warunkiem ze wejścia do tych pomieszczeń prowadzą tylko z jednego korytarza.</w:t>
      </w:r>
    </w:p>
    <w:p w14:paraId="7EF431B7" w14:textId="77777777" w:rsidR="006864B1" w:rsidRDefault="009E7606" w:rsidP="00B93FF0">
      <w:pPr>
        <w:numPr>
          <w:ilvl w:val="0"/>
          <w:numId w:val="6"/>
        </w:numPr>
        <w:spacing w:line="360" w:lineRule="auto"/>
        <w:rPr>
          <w:rFonts w:asciiTheme="minorHAnsi" w:hAnsiTheme="minorHAnsi" w:cstheme="minorHAnsi"/>
          <w:sz w:val="24"/>
          <w:szCs w:val="24"/>
        </w:rPr>
      </w:pPr>
      <w:r w:rsidRPr="006864B1">
        <w:rPr>
          <w:rFonts w:asciiTheme="minorHAnsi" w:hAnsiTheme="minorHAnsi" w:cstheme="minorHAnsi"/>
          <w:sz w:val="24"/>
          <w:szCs w:val="24"/>
        </w:rPr>
        <w:t>W przedziałach maszynowych kategorii A gaśnice powinny być rozmieszczone tak, aby odległość między nimi nie przekraczała 10 m.</w:t>
      </w:r>
    </w:p>
    <w:p w14:paraId="20A970F3" w14:textId="77777777" w:rsidR="006864B1" w:rsidRDefault="006864B1" w:rsidP="00B93FF0">
      <w:pPr>
        <w:numPr>
          <w:ilvl w:val="0"/>
          <w:numId w:val="6"/>
        </w:numPr>
        <w:spacing w:line="360" w:lineRule="auto"/>
        <w:rPr>
          <w:rFonts w:asciiTheme="minorHAnsi" w:hAnsiTheme="minorHAnsi" w:cstheme="minorHAnsi"/>
          <w:sz w:val="24"/>
          <w:szCs w:val="24"/>
        </w:rPr>
      </w:pPr>
      <w:r>
        <w:rPr>
          <w:rFonts w:asciiTheme="minorHAnsi" w:hAnsiTheme="minorHAnsi" w:cstheme="minorHAnsi"/>
          <w:sz w:val="24"/>
          <w:szCs w:val="24"/>
        </w:rPr>
        <w:t>G</w:t>
      </w:r>
      <w:r w:rsidR="009E7606" w:rsidRPr="006864B1">
        <w:rPr>
          <w:rFonts w:asciiTheme="minorHAnsi" w:hAnsiTheme="minorHAnsi" w:cstheme="minorHAnsi"/>
          <w:sz w:val="24"/>
          <w:szCs w:val="24"/>
        </w:rPr>
        <w:t>aśnice nie mogą być umieszczane w odległości mniejszej niż 1 m od potencjalnego źródła ognia.</w:t>
      </w:r>
    </w:p>
    <w:p w14:paraId="3EB32689" w14:textId="564142B8" w:rsidR="002604F7" w:rsidRPr="006864B1" w:rsidRDefault="009E7606" w:rsidP="00B93FF0">
      <w:pPr>
        <w:numPr>
          <w:ilvl w:val="0"/>
          <w:numId w:val="6"/>
        </w:numPr>
        <w:spacing w:line="360" w:lineRule="auto"/>
        <w:rPr>
          <w:rFonts w:asciiTheme="minorHAnsi" w:hAnsiTheme="minorHAnsi" w:cstheme="minorHAnsi"/>
          <w:sz w:val="24"/>
          <w:szCs w:val="24"/>
        </w:rPr>
      </w:pPr>
      <w:r w:rsidRPr="006864B1">
        <w:rPr>
          <w:rFonts w:asciiTheme="minorHAnsi" w:hAnsiTheme="minorHAnsi" w:cstheme="minorHAnsi"/>
          <w:sz w:val="24"/>
          <w:szCs w:val="24"/>
        </w:rPr>
        <w:t>Każda gaśnica powinna mieć element konstrukcyjny lub zawleczkę z plombą, pokazujące, że po użyciu została rozładowana.</w:t>
      </w:r>
    </w:p>
    <w:p w14:paraId="79DA3E97" w14:textId="2832D486" w:rsidR="002604F7" w:rsidRPr="0033086E" w:rsidRDefault="009E7606" w:rsidP="00B93FF0">
      <w:pPr>
        <w:pStyle w:val="Nagwek4"/>
        <w:numPr>
          <w:ilvl w:val="0"/>
          <w:numId w:val="34"/>
        </w:numPr>
        <w:spacing w:after="360"/>
        <w:rPr>
          <w:rStyle w:val="PodtytuZnak"/>
          <w:rFonts w:asciiTheme="minorHAnsi" w:hAnsiTheme="minorHAnsi" w:cstheme="minorHAnsi"/>
          <w:b/>
          <w:bCs/>
          <w:i w:val="0"/>
          <w:iCs w:val="0"/>
          <w:color w:val="auto"/>
          <w:sz w:val="24"/>
          <w:szCs w:val="24"/>
        </w:rPr>
      </w:pPr>
      <w:r w:rsidRPr="0033086E">
        <w:rPr>
          <w:rStyle w:val="PodtytuZnak"/>
          <w:rFonts w:asciiTheme="minorHAnsi" w:hAnsiTheme="minorHAnsi" w:cstheme="minorHAnsi"/>
          <w:b/>
          <w:bCs/>
          <w:i w:val="0"/>
          <w:iCs w:val="0"/>
          <w:color w:val="auto"/>
          <w:sz w:val="24"/>
          <w:szCs w:val="24"/>
        </w:rPr>
        <w:t>Przenośny zestaw pianowy.</w:t>
      </w:r>
    </w:p>
    <w:p w14:paraId="44A02B7B" w14:textId="77777777" w:rsidR="002604F7" w:rsidRPr="006864B1" w:rsidRDefault="009E7606" w:rsidP="002C046E">
      <w:pPr>
        <w:spacing w:line="360" w:lineRule="auto"/>
        <w:ind w:firstLine="426"/>
        <w:rPr>
          <w:rFonts w:asciiTheme="minorHAnsi" w:hAnsiTheme="minorHAnsi" w:cstheme="minorHAnsi"/>
          <w:sz w:val="24"/>
          <w:szCs w:val="24"/>
        </w:rPr>
      </w:pPr>
      <w:r w:rsidRPr="006864B1">
        <w:rPr>
          <w:rFonts w:asciiTheme="minorHAnsi" w:hAnsiTheme="minorHAnsi" w:cstheme="minorHAnsi"/>
          <w:sz w:val="24"/>
          <w:szCs w:val="24"/>
        </w:rPr>
        <w:t>Przenośny zestaw pianowy powinien składać się z prądownicy pianowej typu zasysającego, którą można podłączyć do instalacji gaśniczej wodnej za pomocą węża pożarniczego, wraz z przenośnym zbiornikiem zawierającym co najmniej 20 litrów środka pianotwórczego, oraz z jednego zapasowego zbiornika środka pianotwórczego. Prądownica powinna być zdolna do wytwarzania piany odpowiedniej do gaszenia pożaru palącego się oleju, z wydajnością co najmniej 1,5 m</w:t>
      </w:r>
      <w:r w:rsidRPr="006864B1">
        <w:rPr>
          <w:rFonts w:asciiTheme="minorHAnsi" w:hAnsiTheme="minorHAnsi" w:cstheme="minorHAnsi"/>
          <w:sz w:val="24"/>
          <w:szCs w:val="24"/>
          <w:vertAlign w:val="superscript"/>
        </w:rPr>
        <w:t>3</w:t>
      </w:r>
      <w:r w:rsidRPr="006864B1">
        <w:rPr>
          <w:rFonts w:asciiTheme="minorHAnsi" w:hAnsiTheme="minorHAnsi" w:cstheme="minorHAnsi"/>
          <w:sz w:val="24"/>
          <w:szCs w:val="24"/>
        </w:rPr>
        <w:t>/min.</w:t>
      </w:r>
    </w:p>
    <w:p w14:paraId="4FB0D4A4" w14:textId="5137D464" w:rsidR="002604F7" w:rsidRPr="00D43994" w:rsidRDefault="009E7606" w:rsidP="00B93FF0">
      <w:pPr>
        <w:pStyle w:val="Podtytu"/>
        <w:numPr>
          <w:ilvl w:val="0"/>
          <w:numId w:val="34"/>
        </w:numPr>
        <w:rPr>
          <w:b/>
          <w:bCs/>
          <w:i/>
          <w:iCs/>
          <w:color w:val="auto"/>
        </w:rPr>
      </w:pPr>
      <w:r w:rsidRPr="00D43994">
        <w:rPr>
          <w:b/>
          <w:bCs/>
          <w:color w:val="auto"/>
        </w:rPr>
        <w:t>Wyposażenie strażackie.</w:t>
      </w:r>
    </w:p>
    <w:p w14:paraId="4DDA71F1" w14:textId="77777777" w:rsidR="002604F7" w:rsidRPr="006864B1" w:rsidRDefault="009E7606" w:rsidP="002C046E">
      <w:pPr>
        <w:spacing w:line="360" w:lineRule="auto"/>
        <w:ind w:firstLine="426"/>
        <w:rPr>
          <w:rFonts w:asciiTheme="minorHAnsi" w:hAnsiTheme="minorHAnsi" w:cstheme="minorHAnsi"/>
          <w:sz w:val="24"/>
          <w:szCs w:val="24"/>
        </w:rPr>
      </w:pPr>
      <w:r w:rsidRPr="006864B1">
        <w:rPr>
          <w:rFonts w:asciiTheme="minorHAnsi" w:hAnsiTheme="minorHAnsi" w:cstheme="minorHAnsi"/>
          <w:sz w:val="24"/>
          <w:szCs w:val="24"/>
        </w:rPr>
        <w:t>W skład zestawu wyposażenia strażackiego powinny wchodzić wyposażenie osobiste i aparat oddechowy.</w:t>
      </w:r>
    </w:p>
    <w:p w14:paraId="505206A3" w14:textId="5FB1F4C2" w:rsidR="002604F7" w:rsidRPr="00716204" w:rsidRDefault="009E7606" w:rsidP="00B93FF0">
      <w:pPr>
        <w:pStyle w:val="Akapitzlist"/>
        <w:numPr>
          <w:ilvl w:val="1"/>
          <w:numId w:val="20"/>
        </w:numPr>
        <w:tabs>
          <w:tab w:val="right" w:pos="284"/>
          <w:tab w:val="left" w:pos="408"/>
        </w:tabs>
        <w:spacing w:line="360" w:lineRule="auto"/>
        <w:ind w:left="360"/>
        <w:rPr>
          <w:rFonts w:asciiTheme="minorHAnsi" w:hAnsiTheme="minorHAnsi" w:cstheme="minorHAnsi"/>
          <w:sz w:val="24"/>
          <w:szCs w:val="24"/>
        </w:rPr>
      </w:pPr>
      <w:r w:rsidRPr="00716204">
        <w:rPr>
          <w:rFonts w:asciiTheme="minorHAnsi" w:hAnsiTheme="minorHAnsi" w:cstheme="minorHAnsi"/>
          <w:sz w:val="24"/>
          <w:szCs w:val="24"/>
        </w:rPr>
        <w:t>wyposażenie osobiste powinno obejmować:</w:t>
      </w:r>
    </w:p>
    <w:p w14:paraId="75D57E1E" w14:textId="77777777" w:rsidR="002604F7" w:rsidRPr="006864B1" w:rsidRDefault="009E7606" w:rsidP="002C046E">
      <w:pPr>
        <w:tabs>
          <w:tab w:val="left" w:pos="709"/>
        </w:tabs>
        <w:spacing w:line="360" w:lineRule="auto"/>
        <w:ind w:left="709" w:hanging="283"/>
        <w:rPr>
          <w:rFonts w:asciiTheme="minorHAnsi" w:hAnsiTheme="minorHAnsi" w:cstheme="minorHAnsi"/>
          <w:sz w:val="24"/>
          <w:szCs w:val="24"/>
        </w:rPr>
      </w:pPr>
      <w:r w:rsidRPr="006864B1">
        <w:rPr>
          <w:rFonts w:asciiTheme="minorHAnsi" w:hAnsiTheme="minorHAnsi" w:cstheme="minorHAnsi"/>
          <w:sz w:val="24"/>
          <w:szCs w:val="24"/>
        </w:rPr>
        <w:t>-</w:t>
      </w:r>
      <w:r w:rsidRPr="006864B1">
        <w:rPr>
          <w:rFonts w:asciiTheme="minorHAnsi" w:hAnsiTheme="minorHAnsi" w:cstheme="minorHAnsi"/>
          <w:sz w:val="24"/>
          <w:szCs w:val="24"/>
        </w:rPr>
        <w:tab/>
        <w:t>ubranie ochronne, wykonane z materiału chroniącego skórę przed ciepłem promieniującym od ognia oraz przed oparzeniami płomieniem lub parą. Powierzchnia zewnętrzna ubrania powinna być wodoodporna,</w:t>
      </w:r>
    </w:p>
    <w:p w14:paraId="1A543C1D" w14:textId="77777777" w:rsidR="002604F7" w:rsidRPr="006864B1" w:rsidRDefault="009E7606" w:rsidP="002C046E">
      <w:pPr>
        <w:tabs>
          <w:tab w:val="left" w:pos="709"/>
        </w:tabs>
        <w:spacing w:line="360" w:lineRule="auto"/>
        <w:ind w:left="709" w:hanging="283"/>
        <w:rPr>
          <w:rFonts w:asciiTheme="minorHAnsi" w:hAnsiTheme="minorHAnsi" w:cstheme="minorHAnsi"/>
          <w:sz w:val="24"/>
          <w:szCs w:val="24"/>
        </w:rPr>
      </w:pPr>
      <w:r w:rsidRPr="006864B1">
        <w:rPr>
          <w:rFonts w:asciiTheme="minorHAnsi" w:hAnsiTheme="minorHAnsi" w:cstheme="minorHAnsi"/>
          <w:sz w:val="24"/>
          <w:szCs w:val="24"/>
        </w:rPr>
        <w:t>-</w:t>
      </w:r>
      <w:r w:rsidRPr="006864B1">
        <w:rPr>
          <w:rFonts w:asciiTheme="minorHAnsi" w:hAnsiTheme="minorHAnsi" w:cstheme="minorHAnsi"/>
          <w:sz w:val="24"/>
          <w:szCs w:val="24"/>
        </w:rPr>
        <w:tab/>
        <w:t>buty i rękawice wykonane z gumy lub innego materiału nie przewodzącego prądu elektrycznego,</w:t>
      </w:r>
    </w:p>
    <w:p w14:paraId="2C92D7B6" w14:textId="77777777" w:rsidR="002604F7" w:rsidRPr="006864B1" w:rsidRDefault="009E7606" w:rsidP="002C046E">
      <w:pPr>
        <w:tabs>
          <w:tab w:val="left" w:pos="709"/>
        </w:tabs>
        <w:spacing w:line="360" w:lineRule="auto"/>
        <w:ind w:left="709" w:hanging="283"/>
        <w:rPr>
          <w:rFonts w:asciiTheme="minorHAnsi" w:hAnsiTheme="minorHAnsi" w:cstheme="minorHAnsi"/>
          <w:sz w:val="24"/>
          <w:szCs w:val="24"/>
        </w:rPr>
      </w:pPr>
      <w:r w:rsidRPr="006864B1">
        <w:rPr>
          <w:rFonts w:asciiTheme="minorHAnsi" w:hAnsiTheme="minorHAnsi" w:cstheme="minorHAnsi"/>
          <w:sz w:val="24"/>
          <w:szCs w:val="24"/>
        </w:rPr>
        <w:t>-</w:t>
      </w:r>
      <w:r w:rsidRPr="006864B1">
        <w:rPr>
          <w:rFonts w:asciiTheme="minorHAnsi" w:hAnsiTheme="minorHAnsi" w:cstheme="minorHAnsi"/>
          <w:sz w:val="24"/>
          <w:szCs w:val="24"/>
        </w:rPr>
        <w:tab/>
        <w:t>sztywny hełm stanowiący skuteczną ochronę przed uderzeniami,</w:t>
      </w:r>
    </w:p>
    <w:p w14:paraId="186A3D48" w14:textId="77777777" w:rsidR="002604F7" w:rsidRPr="006864B1" w:rsidRDefault="009E7606" w:rsidP="002C046E">
      <w:pPr>
        <w:tabs>
          <w:tab w:val="left" w:pos="709"/>
        </w:tabs>
        <w:spacing w:line="360" w:lineRule="auto"/>
        <w:ind w:left="709" w:hanging="283"/>
        <w:rPr>
          <w:rFonts w:asciiTheme="minorHAnsi" w:hAnsiTheme="minorHAnsi" w:cstheme="minorHAnsi"/>
          <w:sz w:val="24"/>
          <w:szCs w:val="24"/>
        </w:rPr>
      </w:pPr>
      <w:r w:rsidRPr="006864B1">
        <w:rPr>
          <w:rFonts w:asciiTheme="minorHAnsi" w:hAnsiTheme="minorHAnsi" w:cstheme="minorHAnsi"/>
          <w:sz w:val="24"/>
          <w:szCs w:val="24"/>
        </w:rPr>
        <w:t>-</w:t>
      </w:r>
      <w:r w:rsidRPr="006864B1">
        <w:rPr>
          <w:rFonts w:asciiTheme="minorHAnsi" w:hAnsiTheme="minorHAnsi" w:cstheme="minorHAnsi"/>
          <w:sz w:val="24"/>
          <w:szCs w:val="24"/>
        </w:rPr>
        <w:tab/>
        <w:t xml:space="preserve">elektryczną lampę bezpieczeństwa (latarkę ręczną) uznanego typu o okresie działania trwającym co najmniej 3 godziny. Elektryczne lampy na zbiornikowcach oraz przeznaczone do użycia w rejonach niebezpiecznych powinny być typu </w:t>
      </w:r>
      <w:r w:rsidRPr="006864B1">
        <w:rPr>
          <w:rFonts w:asciiTheme="minorHAnsi" w:hAnsiTheme="minorHAnsi" w:cstheme="minorHAnsi"/>
          <w:sz w:val="24"/>
          <w:szCs w:val="24"/>
        </w:rPr>
        <w:lastRenderedPageBreak/>
        <w:t>przeciwwybuchowego,</w:t>
      </w:r>
    </w:p>
    <w:p w14:paraId="3EBDB6AB" w14:textId="77777777" w:rsidR="002604F7" w:rsidRPr="006864B1" w:rsidRDefault="009E7606" w:rsidP="002C046E">
      <w:pPr>
        <w:tabs>
          <w:tab w:val="left" w:pos="709"/>
        </w:tabs>
        <w:spacing w:line="360" w:lineRule="auto"/>
        <w:ind w:left="709" w:hanging="283"/>
        <w:rPr>
          <w:rFonts w:asciiTheme="minorHAnsi" w:hAnsiTheme="minorHAnsi" w:cstheme="minorHAnsi"/>
          <w:sz w:val="24"/>
          <w:szCs w:val="24"/>
        </w:rPr>
      </w:pPr>
      <w:r w:rsidRPr="006864B1">
        <w:rPr>
          <w:rFonts w:asciiTheme="minorHAnsi" w:hAnsiTheme="minorHAnsi" w:cstheme="minorHAnsi"/>
          <w:sz w:val="24"/>
          <w:szCs w:val="24"/>
        </w:rPr>
        <w:t>-</w:t>
      </w:r>
      <w:r w:rsidRPr="006864B1">
        <w:rPr>
          <w:rFonts w:asciiTheme="minorHAnsi" w:hAnsiTheme="minorHAnsi" w:cstheme="minorHAnsi"/>
          <w:sz w:val="24"/>
          <w:szCs w:val="24"/>
        </w:rPr>
        <w:tab/>
        <w:t>topór z trzonkiem zaopatrzonym w izolację wysokiego napięcia.</w:t>
      </w:r>
    </w:p>
    <w:p w14:paraId="0F158ADA" w14:textId="0BD769C0" w:rsidR="002604F7" w:rsidRPr="00716204" w:rsidRDefault="009E7606" w:rsidP="00B93FF0">
      <w:pPr>
        <w:pStyle w:val="Akapitzlist"/>
        <w:numPr>
          <w:ilvl w:val="1"/>
          <w:numId w:val="20"/>
        </w:numPr>
        <w:tabs>
          <w:tab w:val="right" w:pos="284"/>
          <w:tab w:val="left" w:pos="408"/>
        </w:tabs>
        <w:spacing w:line="360" w:lineRule="auto"/>
        <w:ind w:left="360"/>
        <w:rPr>
          <w:rFonts w:asciiTheme="minorHAnsi" w:hAnsiTheme="minorHAnsi" w:cstheme="minorHAnsi"/>
          <w:sz w:val="24"/>
          <w:szCs w:val="24"/>
        </w:rPr>
      </w:pPr>
      <w:r w:rsidRPr="00716204">
        <w:rPr>
          <w:rFonts w:asciiTheme="minorHAnsi" w:hAnsiTheme="minorHAnsi" w:cstheme="minorHAnsi"/>
          <w:sz w:val="24"/>
          <w:szCs w:val="24"/>
        </w:rPr>
        <w:t>Aparat oddechowy powinien być niezależnym aparatem oddechowym ze sprężonym powietrzem, którego objętość w butlach powinna wynosić co najmniej 1200 litrów, lub innym niezależnym aparatem oddechowym który powinien funkcjonować przez okres co najmniej 30 minut. Wszystkie butle powietrzne do aparatów powinny być wzajemnie wymienialne.</w:t>
      </w:r>
    </w:p>
    <w:p w14:paraId="487C80AC" w14:textId="5CD11BFA" w:rsidR="002604F7" w:rsidRPr="00716204" w:rsidRDefault="009E7606" w:rsidP="00B93FF0">
      <w:pPr>
        <w:pStyle w:val="Akapitzlist"/>
        <w:numPr>
          <w:ilvl w:val="1"/>
          <w:numId w:val="20"/>
        </w:numPr>
        <w:tabs>
          <w:tab w:val="right" w:pos="284"/>
          <w:tab w:val="left" w:pos="408"/>
        </w:tabs>
        <w:spacing w:line="360" w:lineRule="auto"/>
        <w:ind w:left="360"/>
        <w:rPr>
          <w:rFonts w:asciiTheme="minorHAnsi" w:hAnsiTheme="minorHAnsi" w:cstheme="minorHAnsi"/>
          <w:sz w:val="24"/>
          <w:szCs w:val="24"/>
        </w:rPr>
      </w:pPr>
      <w:r w:rsidRPr="00716204">
        <w:rPr>
          <w:rFonts w:asciiTheme="minorHAnsi" w:hAnsiTheme="minorHAnsi" w:cstheme="minorHAnsi"/>
          <w:sz w:val="24"/>
          <w:szCs w:val="24"/>
        </w:rPr>
        <w:t>Do każdego aparatu oddechowego należy przewidzieć ognioodporną linkę bezpieczeństwa co najmniej 30 m. Linka bezpieczeństwa powinna przejść pomyślnie próbę uznania z obciążeniem statycznym 3,5 kN przez 5 min. bez uszkodzenia. Linka bezpieczeństwa powinna mieć możliwość mocowania za pomocą karabińczyka do szelek aparatu lub do oddzielnego pasa w celu niedopuszczenia do odłączenia aparatu podczas użycia linki bezpieczeństwa.</w:t>
      </w:r>
    </w:p>
    <w:p w14:paraId="6B611827" w14:textId="2BAA802C" w:rsidR="002604F7" w:rsidRPr="00716204" w:rsidRDefault="009E7606" w:rsidP="00B93FF0">
      <w:pPr>
        <w:pStyle w:val="Akapitzlist"/>
        <w:numPr>
          <w:ilvl w:val="1"/>
          <w:numId w:val="20"/>
        </w:numPr>
        <w:tabs>
          <w:tab w:val="right" w:pos="284"/>
          <w:tab w:val="left" w:pos="408"/>
        </w:tabs>
        <w:spacing w:line="360" w:lineRule="auto"/>
        <w:ind w:left="360"/>
        <w:rPr>
          <w:rFonts w:asciiTheme="minorHAnsi" w:hAnsiTheme="minorHAnsi" w:cstheme="minorHAnsi"/>
          <w:sz w:val="24"/>
          <w:szCs w:val="24"/>
        </w:rPr>
      </w:pPr>
      <w:r w:rsidRPr="00716204">
        <w:rPr>
          <w:rFonts w:asciiTheme="minorHAnsi" w:hAnsiTheme="minorHAnsi" w:cstheme="minorHAnsi"/>
          <w:sz w:val="24"/>
          <w:szCs w:val="24"/>
        </w:rPr>
        <w:t>Jeden komplet wyposażenia strażackiego powinien być umieszczony na mostku nawigacyjnym lub w jego pobliżu.</w:t>
      </w:r>
    </w:p>
    <w:p w14:paraId="06E88FED" w14:textId="21139D54" w:rsidR="002604F7" w:rsidRPr="00716204" w:rsidRDefault="009E7606" w:rsidP="00B93FF0">
      <w:pPr>
        <w:pStyle w:val="Akapitzlist"/>
        <w:numPr>
          <w:ilvl w:val="1"/>
          <w:numId w:val="20"/>
        </w:numPr>
        <w:tabs>
          <w:tab w:val="right" w:pos="284"/>
          <w:tab w:val="left" w:pos="408"/>
        </w:tabs>
        <w:spacing w:line="360" w:lineRule="auto"/>
        <w:ind w:left="360"/>
        <w:rPr>
          <w:rFonts w:asciiTheme="minorHAnsi" w:hAnsiTheme="minorHAnsi" w:cstheme="minorHAnsi"/>
          <w:sz w:val="24"/>
          <w:szCs w:val="24"/>
        </w:rPr>
      </w:pPr>
      <w:r w:rsidRPr="00716204">
        <w:rPr>
          <w:rFonts w:asciiTheme="minorHAnsi" w:hAnsiTheme="minorHAnsi" w:cstheme="minorHAnsi"/>
          <w:sz w:val="24"/>
          <w:szCs w:val="24"/>
        </w:rPr>
        <w:t>Rękawice i buty elektroizolacyjne, wchodzące w skład zestawu wyposażenia strażackiego podlegają okresowej atestacji.</w:t>
      </w:r>
    </w:p>
    <w:p w14:paraId="22E61F09" w14:textId="49BB5A15" w:rsidR="002604F7" w:rsidRPr="00716204" w:rsidRDefault="009E7606" w:rsidP="00B93FF0">
      <w:pPr>
        <w:pStyle w:val="Akapitzlist"/>
        <w:numPr>
          <w:ilvl w:val="1"/>
          <w:numId w:val="20"/>
        </w:numPr>
        <w:tabs>
          <w:tab w:val="right" w:pos="284"/>
          <w:tab w:val="left" w:pos="408"/>
        </w:tabs>
        <w:spacing w:line="360" w:lineRule="auto"/>
        <w:ind w:left="360"/>
        <w:rPr>
          <w:rFonts w:asciiTheme="minorHAnsi" w:hAnsiTheme="minorHAnsi" w:cstheme="minorHAnsi"/>
          <w:sz w:val="24"/>
          <w:szCs w:val="24"/>
        </w:rPr>
      </w:pPr>
      <w:r w:rsidRPr="00716204">
        <w:rPr>
          <w:rFonts w:asciiTheme="minorHAnsi" w:hAnsiTheme="minorHAnsi" w:cstheme="minorHAnsi"/>
          <w:sz w:val="24"/>
          <w:szCs w:val="24"/>
        </w:rPr>
        <w:t>Jeżeli statek musi posiadać wyposażenie strażackie to jego ilość nie może być mniejsza niż 2 komplety</w:t>
      </w:r>
      <w:r w:rsidR="00D43994">
        <w:rPr>
          <w:rFonts w:asciiTheme="minorHAnsi" w:hAnsiTheme="minorHAnsi" w:cstheme="minorHAnsi"/>
          <w:sz w:val="24"/>
          <w:szCs w:val="24"/>
        </w:rPr>
        <w:t>.</w:t>
      </w:r>
    </w:p>
    <w:p w14:paraId="71416EFD" w14:textId="2BDD6C80" w:rsidR="002604F7" w:rsidRPr="00D43994" w:rsidRDefault="009E7606" w:rsidP="00B93FF0">
      <w:pPr>
        <w:pStyle w:val="Podtytu"/>
        <w:numPr>
          <w:ilvl w:val="0"/>
          <w:numId w:val="34"/>
        </w:numPr>
        <w:rPr>
          <w:b/>
          <w:bCs/>
          <w:i/>
          <w:iCs/>
          <w:color w:val="auto"/>
        </w:rPr>
      </w:pPr>
      <w:r w:rsidRPr="00D43994">
        <w:rPr>
          <w:b/>
          <w:bCs/>
          <w:color w:val="auto"/>
        </w:rPr>
        <w:t>Awaryjne ucieczkowe aparaty oddechowe(EEBD).</w:t>
      </w:r>
    </w:p>
    <w:p w14:paraId="0E17E410" w14:textId="77777777" w:rsidR="006864B1" w:rsidRDefault="009E7606" w:rsidP="00B93FF0">
      <w:pPr>
        <w:numPr>
          <w:ilvl w:val="0"/>
          <w:numId w:val="7"/>
        </w:numPr>
        <w:spacing w:line="360" w:lineRule="auto"/>
        <w:ind w:left="924" w:hanging="357"/>
        <w:rPr>
          <w:rFonts w:asciiTheme="minorHAnsi" w:hAnsiTheme="minorHAnsi" w:cstheme="minorHAnsi"/>
          <w:sz w:val="24"/>
          <w:szCs w:val="24"/>
        </w:rPr>
      </w:pPr>
      <w:r w:rsidRPr="006864B1">
        <w:rPr>
          <w:rFonts w:asciiTheme="minorHAnsi" w:hAnsiTheme="minorHAnsi" w:cstheme="minorHAnsi"/>
          <w:sz w:val="24"/>
          <w:szCs w:val="24"/>
        </w:rPr>
        <w:t>Aparat EEBD jest urządzeniem dostarczającym powietrze lub tlen, używanym tylko podczas ucieczki z pomieszczeń o atmosferze niebezpiecznej. Urządzenie to powinno być uznane przez instytucję klasyfikacyjną.</w:t>
      </w:r>
    </w:p>
    <w:p w14:paraId="1F590B72" w14:textId="77777777" w:rsidR="003F064D" w:rsidRDefault="009E7606" w:rsidP="00B93FF0">
      <w:pPr>
        <w:numPr>
          <w:ilvl w:val="0"/>
          <w:numId w:val="7"/>
        </w:numPr>
        <w:spacing w:line="360" w:lineRule="auto"/>
        <w:ind w:left="924" w:hanging="357"/>
        <w:rPr>
          <w:rFonts w:asciiTheme="minorHAnsi" w:hAnsiTheme="minorHAnsi" w:cstheme="minorHAnsi"/>
          <w:sz w:val="24"/>
          <w:szCs w:val="24"/>
        </w:rPr>
      </w:pPr>
      <w:r w:rsidRPr="006864B1">
        <w:rPr>
          <w:rFonts w:asciiTheme="minorHAnsi" w:hAnsiTheme="minorHAnsi" w:cstheme="minorHAnsi"/>
          <w:sz w:val="24"/>
          <w:szCs w:val="24"/>
        </w:rPr>
        <w:t>Aparat EEBD nie powinny być stosowane przy gaszeniu pożarów, wchodzeniu do przestrzeni lub zbiorników pozbawionych tlenu, ani używane przez strażaków. W takich przypadkach należy stosować niezależny aparat oddechowy, specjalnie przystosowany do takiego użycia. </w:t>
      </w:r>
    </w:p>
    <w:p w14:paraId="292F8A7D" w14:textId="77777777" w:rsidR="003F064D" w:rsidRDefault="009E7606" w:rsidP="00B93FF0">
      <w:pPr>
        <w:numPr>
          <w:ilvl w:val="0"/>
          <w:numId w:val="7"/>
        </w:numPr>
        <w:spacing w:line="360" w:lineRule="auto"/>
        <w:ind w:left="924" w:hanging="357"/>
        <w:rPr>
          <w:rFonts w:asciiTheme="minorHAnsi" w:hAnsiTheme="minorHAnsi" w:cstheme="minorHAnsi"/>
          <w:sz w:val="24"/>
          <w:szCs w:val="24"/>
        </w:rPr>
      </w:pPr>
      <w:r w:rsidRPr="006864B1">
        <w:rPr>
          <w:rFonts w:asciiTheme="minorHAnsi" w:hAnsiTheme="minorHAnsi" w:cstheme="minorHAnsi"/>
          <w:sz w:val="24"/>
          <w:szCs w:val="24"/>
        </w:rPr>
        <w:t>Część twarzowa oznacza pokrycie twarzy, zapewniające pełne uszczelnienie wokół oczu, nosa oraz ust, a które jest mocowane za pomocą odpowiednich środków.</w:t>
      </w:r>
    </w:p>
    <w:p w14:paraId="0B3C59AF" w14:textId="77777777" w:rsidR="003F064D" w:rsidRDefault="009E7606" w:rsidP="00B93FF0">
      <w:pPr>
        <w:numPr>
          <w:ilvl w:val="0"/>
          <w:numId w:val="7"/>
        </w:numPr>
        <w:spacing w:line="360" w:lineRule="auto"/>
        <w:ind w:left="924" w:hanging="357"/>
        <w:rPr>
          <w:rFonts w:asciiTheme="minorHAnsi" w:hAnsiTheme="minorHAnsi" w:cstheme="minorHAnsi"/>
          <w:sz w:val="24"/>
          <w:szCs w:val="24"/>
        </w:rPr>
      </w:pPr>
      <w:r w:rsidRPr="003F064D">
        <w:rPr>
          <w:rFonts w:asciiTheme="minorHAnsi" w:hAnsiTheme="minorHAnsi" w:cstheme="minorHAnsi"/>
          <w:sz w:val="24"/>
          <w:szCs w:val="24"/>
        </w:rPr>
        <w:lastRenderedPageBreak/>
        <w:t>Kaptur oznacza pokrycie głowy, które całkowicie zakrywa głowę, szyję i może zakrywać część pleców.</w:t>
      </w:r>
    </w:p>
    <w:p w14:paraId="794BA914" w14:textId="77777777" w:rsidR="003F064D" w:rsidRDefault="009E7606" w:rsidP="00B93FF0">
      <w:pPr>
        <w:numPr>
          <w:ilvl w:val="0"/>
          <w:numId w:val="7"/>
        </w:numPr>
        <w:spacing w:line="360" w:lineRule="auto"/>
        <w:ind w:left="924" w:hanging="357"/>
        <w:rPr>
          <w:rFonts w:asciiTheme="minorHAnsi" w:hAnsiTheme="minorHAnsi" w:cstheme="minorHAnsi"/>
          <w:sz w:val="24"/>
          <w:szCs w:val="24"/>
        </w:rPr>
      </w:pPr>
      <w:r w:rsidRPr="003F064D">
        <w:rPr>
          <w:rFonts w:asciiTheme="minorHAnsi" w:hAnsiTheme="minorHAnsi" w:cstheme="minorHAnsi"/>
          <w:sz w:val="24"/>
          <w:szCs w:val="24"/>
        </w:rPr>
        <w:t>Czas działania aparatu EEBD powinien wynosić co najmniej 10 minut.</w:t>
      </w:r>
    </w:p>
    <w:p w14:paraId="17263E8B" w14:textId="313A0E93" w:rsidR="003F064D" w:rsidRDefault="009E7606" w:rsidP="00B93FF0">
      <w:pPr>
        <w:numPr>
          <w:ilvl w:val="0"/>
          <w:numId w:val="7"/>
        </w:numPr>
        <w:spacing w:line="360" w:lineRule="auto"/>
        <w:ind w:left="924" w:hanging="357"/>
        <w:rPr>
          <w:rFonts w:asciiTheme="minorHAnsi" w:hAnsiTheme="minorHAnsi" w:cstheme="minorHAnsi"/>
          <w:sz w:val="24"/>
          <w:szCs w:val="24"/>
        </w:rPr>
      </w:pPr>
      <w:r w:rsidRPr="003F064D">
        <w:rPr>
          <w:rFonts w:asciiTheme="minorHAnsi" w:hAnsiTheme="minorHAnsi" w:cstheme="minorHAnsi"/>
          <w:sz w:val="24"/>
          <w:szCs w:val="24"/>
        </w:rPr>
        <w:t>Aparat EEBD powinien mieć kaptur lub kompletną część twarzową, właściwie chroniącą oczy, nos i usta podczas ucieczki. Kaptury i części twarzowe powinny być wykonane z materiału trudnopalnego oraz powinny mieć okienko z przezroczystą szybką do patrzenia</w:t>
      </w:r>
      <w:r w:rsidR="003F064D">
        <w:rPr>
          <w:rFonts w:asciiTheme="minorHAnsi" w:hAnsiTheme="minorHAnsi" w:cstheme="minorHAnsi"/>
          <w:sz w:val="24"/>
          <w:szCs w:val="24"/>
        </w:rPr>
        <w:t>.</w:t>
      </w:r>
    </w:p>
    <w:p w14:paraId="50D8BAD4" w14:textId="77777777" w:rsidR="003F064D" w:rsidRDefault="009E7606" w:rsidP="00B93FF0">
      <w:pPr>
        <w:numPr>
          <w:ilvl w:val="0"/>
          <w:numId w:val="7"/>
        </w:numPr>
        <w:spacing w:line="360" w:lineRule="auto"/>
        <w:ind w:left="924" w:hanging="357"/>
        <w:rPr>
          <w:rFonts w:asciiTheme="minorHAnsi" w:hAnsiTheme="minorHAnsi" w:cstheme="minorHAnsi"/>
          <w:sz w:val="24"/>
          <w:szCs w:val="24"/>
        </w:rPr>
      </w:pPr>
      <w:r w:rsidRPr="003F064D">
        <w:rPr>
          <w:rFonts w:asciiTheme="minorHAnsi" w:hAnsiTheme="minorHAnsi" w:cstheme="minorHAnsi"/>
          <w:sz w:val="24"/>
          <w:szCs w:val="24"/>
        </w:rPr>
        <w:t>Aparat EEBD nie używany powinien umożliwiać noszenie go przy sobie, pozostawiając ręce swobodne.</w:t>
      </w:r>
    </w:p>
    <w:p w14:paraId="4FB43E1A" w14:textId="77777777" w:rsidR="003F064D" w:rsidRDefault="009E7606" w:rsidP="00B93FF0">
      <w:pPr>
        <w:numPr>
          <w:ilvl w:val="0"/>
          <w:numId w:val="7"/>
        </w:numPr>
        <w:spacing w:line="360" w:lineRule="auto"/>
        <w:ind w:left="924" w:hanging="357"/>
        <w:rPr>
          <w:rFonts w:asciiTheme="minorHAnsi" w:hAnsiTheme="minorHAnsi" w:cstheme="minorHAnsi"/>
          <w:sz w:val="24"/>
          <w:szCs w:val="24"/>
        </w:rPr>
      </w:pPr>
      <w:r w:rsidRPr="003F064D">
        <w:rPr>
          <w:rFonts w:asciiTheme="minorHAnsi" w:hAnsiTheme="minorHAnsi" w:cstheme="minorHAnsi"/>
          <w:sz w:val="24"/>
          <w:szCs w:val="24"/>
        </w:rPr>
        <w:t>Aparat EEBD, w czasie przechowywania powinien być właściwie chroniony przed oddziaływaniem środowiska.</w:t>
      </w:r>
    </w:p>
    <w:p w14:paraId="54597053" w14:textId="77777777" w:rsidR="003F064D" w:rsidRDefault="009E7606" w:rsidP="00B93FF0">
      <w:pPr>
        <w:numPr>
          <w:ilvl w:val="0"/>
          <w:numId w:val="7"/>
        </w:numPr>
        <w:spacing w:line="360" w:lineRule="auto"/>
        <w:ind w:left="924" w:hanging="357"/>
        <w:rPr>
          <w:rFonts w:asciiTheme="minorHAnsi" w:hAnsiTheme="minorHAnsi" w:cstheme="minorHAnsi"/>
          <w:sz w:val="24"/>
          <w:szCs w:val="24"/>
        </w:rPr>
      </w:pPr>
      <w:r w:rsidRPr="003F064D">
        <w:rPr>
          <w:rFonts w:asciiTheme="minorHAnsi" w:hAnsiTheme="minorHAnsi" w:cstheme="minorHAnsi"/>
          <w:sz w:val="24"/>
          <w:szCs w:val="24"/>
        </w:rPr>
        <w:t>Na aparacie EEBD powinny być wyraźne nadrukowane zwięzłe instrukcje i schematy, jasno ilustrujące sposób użytkowania aparatu. Uwzględniając sytuacje, w których jest mało czasu na ucieczkę z atmosfery niebezpiecznej, korzystanie z aparatu powinno być szybkie i proste.</w:t>
      </w:r>
    </w:p>
    <w:p w14:paraId="5DDE4559" w14:textId="1380EEE5" w:rsidR="002604F7" w:rsidRPr="003F064D" w:rsidRDefault="009E7606" w:rsidP="00B93FF0">
      <w:pPr>
        <w:numPr>
          <w:ilvl w:val="0"/>
          <w:numId w:val="7"/>
        </w:numPr>
        <w:spacing w:line="360" w:lineRule="auto"/>
        <w:ind w:left="924" w:hanging="357"/>
        <w:rPr>
          <w:rFonts w:asciiTheme="minorHAnsi" w:hAnsiTheme="minorHAnsi" w:cstheme="minorHAnsi"/>
          <w:sz w:val="24"/>
          <w:szCs w:val="24"/>
        </w:rPr>
      </w:pPr>
      <w:r w:rsidRPr="003F064D">
        <w:rPr>
          <w:rFonts w:asciiTheme="minorHAnsi" w:hAnsiTheme="minorHAnsi" w:cstheme="minorHAnsi"/>
          <w:sz w:val="24"/>
          <w:szCs w:val="24"/>
        </w:rPr>
        <w:t>Na każdym aparacie EEBD powinny być nadrukowane wymagania dotyczące konserwacji, znak fabryczny producenta i numer serii, dopuszczalny okres przechowywania z datą produkcji oraz nazwa jednostki certyfikującej. Wszystkie aparaty EEBD przeznaczone do szkolenia powinny być wyraźnie oznakowane.</w:t>
      </w:r>
    </w:p>
    <w:p w14:paraId="33174EBC" w14:textId="320EEB8D" w:rsidR="002604F7" w:rsidRPr="00D43994" w:rsidRDefault="009E7606" w:rsidP="00B93FF0">
      <w:pPr>
        <w:pStyle w:val="Podtytu"/>
        <w:numPr>
          <w:ilvl w:val="0"/>
          <w:numId w:val="35"/>
        </w:numPr>
        <w:rPr>
          <w:b/>
          <w:bCs/>
          <w:i/>
          <w:iCs/>
          <w:color w:val="auto"/>
        </w:rPr>
      </w:pPr>
      <w:r w:rsidRPr="00D43994">
        <w:rPr>
          <w:b/>
          <w:bCs/>
          <w:color w:val="auto"/>
        </w:rPr>
        <w:t>Wyposażenie statków w sprzęt pożarniczy, części zapasowe.</w:t>
      </w:r>
    </w:p>
    <w:p w14:paraId="20344F40" w14:textId="5C15E6DC" w:rsidR="002604F7" w:rsidRPr="002C046E" w:rsidRDefault="009E7606" w:rsidP="00B93FF0">
      <w:pPr>
        <w:pStyle w:val="Akapitzlist"/>
        <w:numPr>
          <w:ilvl w:val="0"/>
          <w:numId w:val="24"/>
        </w:numPr>
        <w:spacing w:line="360" w:lineRule="auto"/>
        <w:rPr>
          <w:rFonts w:asciiTheme="minorHAnsi" w:hAnsiTheme="minorHAnsi" w:cstheme="minorHAnsi"/>
          <w:sz w:val="24"/>
          <w:szCs w:val="24"/>
        </w:rPr>
      </w:pPr>
      <w:r w:rsidRPr="002C046E">
        <w:rPr>
          <w:rFonts w:asciiTheme="minorHAnsi" w:hAnsiTheme="minorHAnsi" w:cstheme="minorHAnsi"/>
          <w:sz w:val="24"/>
          <w:szCs w:val="24"/>
        </w:rPr>
        <w:t>Wyposażenie w sprzęt pożarniczy i części zapasowe statków o pojemności brutto 500 i większej określa konwencja SOLAS-74.</w:t>
      </w:r>
    </w:p>
    <w:p w14:paraId="11D112A2" w14:textId="7D0845CB" w:rsidR="002604F7" w:rsidRPr="002C046E" w:rsidRDefault="009E7606" w:rsidP="00B93FF0">
      <w:pPr>
        <w:pStyle w:val="Akapitzlist"/>
        <w:numPr>
          <w:ilvl w:val="2"/>
          <w:numId w:val="25"/>
        </w:numPr>
        <w:tabs>
          <w:tab w:val="left" w:pos="566"/>
        </w:tabs>
        <w:spacing w:line="360" w:lineRule="auto"/>
        <w:ind w:left="284" w:firstLine="0"/>
        <w:rPr>
          <w:rFonts w:asciiTheme="minorHAnsi" w:hAnsiTheme="minorHAnsi" w:cstheme="minorHAnsi"/>
          <w:sz w:val="24"/>
          <w:szCs w:val="24"/>
        </w:rPr>
      </w:pPr>
      <w:r w:rsidRPr="002C046E">
        <w:rPr>
          <w:rFonts w:asciiTheme="minorHAnsi" w:hAnsiTheme="minorHAnsi" w:cstheme="minorHAnsi"/>
          <w:sz w:val="24"/>
          <w:szCs w:val="24"/>
        </w:rPr>
        <w:t>Statki o pojemności brutto 500 i większej należy wyposażyć dodatkowo w koc gaśniczy tj.</w:t>
      </w:r>
    </w:p>
    <w:p w14:paraId="1CC4962A" w14:textId="4494EE77" w:rsidR="002604F7" w:rsidRPr="006864B1" w:rsidRDefault="009E7606" w:rsidP="00B93FF0">
      <w:pPr>
        <w:numPr>
          <w:ilvl w:val="0"/>
          <w:numId w:val="8"/>
        </w:numPr>
        <w:tabs>
          <w:tab w:val="left" w:pos="994"/>
        </w:tabs>
        <w:spacing w:line="360" w:lineRule="auto"/>
        <w:rPr>
          <w:rFonts w:asciiTheme="minorHAnsi" w:hAnsiTheme="minorHAnsi" w:cstheme="minorHAnsi"/>
          <w:sz w:val="24"/>
          <w:szCs w:val="24"/>
        </w:rPr>
      </w:pPr>
      <w:r w:rsidRPr="006864B1">
        <w:rPr>
          <w:rFonts w:asciiTheme="minorHAnsi" w:hAnsiTheme="minorHAnsi" w:cstheme="minorHAnsi"/>
          <w:sz w:val="24"/>
          <w:szCs w:val="24"/>
        </w:rPr>
        <w:t>w sterowni - 1 szt.</w:t>
      </w:r>
    </w:p>
    <w:p w14:paraId="3CC17D69" w14:textId="02F93EE0" w:rsidR="002604F7" w:rsidRPr="006864B1" w:rsidRDefault="009E7606" w:rsidP="00B93FF0">
      <w:pPr>
        <w:numPr>
          <w:ilvl w:val="0"/>
          <w:numId w:val="8"/>
        </w:numPr>
        <w:tabs>
          <w:tab w:val="left" w:pos="994"/>
        </w:tabs>
        <w:spacing w:line="360" w:lineRule="auto"/>
        <w:rPr>
          <w:rFonts w:asciiTheme="minorHAnsi" w:hAnsiTheme="minorHAnsi" w:cstheme="minorHAnsi"/>
          <w:sz w:val="24"/>
          <w:szCs w:val="24"/>
        </w:rPr>
      </w:pPr>
      <w:r w:rsidRPr="006864B1">
        <w:rPr>
          <w:rFonts w:asciiTheme="minorHAnsi" w:hAnsiTheme="minorHAnsi" w:cstheme="minorHAnsi"/>
          <w:sz w:val="24"/>
          <w:szCs w:val="24"/>
        </w:rPr>
        <w:t>w przedziałach maszynowych z silnikami o łącznej mocy:</w:t>
      </w:r>
    </w:p>
    <w:p w14:paraId="65F4E8CE" w14:textId="77777777" w:rsidR="002604F7" w:rsidRPr="006864B1" w:rsidRDefault="009E7606" w:rsidP="002C046E">
      <w:pPr>
        <w:tabs>
          <w:tab w:val="left" w:pos="1278"/>
        </w:tabs>
        <w:spacing w:line="360" w:lineRule="auto"/>
        <w:ind w:left="1278" w:hanging="284"/>
        <w:rPr>
          <w:rFonts w:asciiTheme="minorHAnsi" w:hAnsiTheme="minorHAnsi" w:cstheme="minorHAnsi"/>
          <w:sz w:val="24"/>
          <w:szCs w:val="24"/>
        </w:rPr>
      </w:pPr>
      <w:r w:rsidRPr="006864B1">
        <w:rPr>
          <w:rFonts w:asciiTheme="minorHAnsi" w:hAnsiTheme="minorHAnsi" w:cstheme="minorHAnsi"/>
          <w:sz w:val="24"/>
          <w:szCs w:val="24"/>
        </w:rPr>
        <w:t>-</w:t>
      </w:r>
      <w:r w:rsidRPr="006864B1">
        <w:rPr>
          <w:rFonts w:asciiTheme="minorHAnsi" w:hAnsiTheme="minorHAnsi" w:cstheme="minorHAnsi"/>
          <w:sz w:val="24"/>
          <w:szCs w:val="24"/>
        </w:rPr>
        <w:tab/>
        <w:t>do 368kW - 1 szt.</w:t>
      </w:r>
    </w:p>
    <w:p w14:paraId="7F94017F" w14:textId="77777777" w:rsidR="002604F7" w:rsidRPr="006864B1" w:rsidRDefault="009E7606" w:rsidP="002C046E">
      <w:pPr>
        <w:tabs>
          <w:tab w:val="left" w:pos="1278"/>
        </w:tabs>
        <w:spacing w:line="360" w:lineRule="auto"/>
        <w:ind w:left="1278" w:hanging="284"/>
        <w:rPr>
          <w:rFonts w:asciiTheme="minorHAnsi" w:hAnsiTheme="minorHAnsi" w:cstheme="minorHAnsi"/>
          <w:sz w:val="24"/>
          <w:szCs w:val="24"/>
        </w:rPr>
      </w:pPr>
      <w:r w:rsidRPr="006864B1">
        <w:rPr>
          <w:rFonts w:asciiTheme="minorHAnsi" w:hAnsiTheme="minorHAnsi" w:cstheme="minorHAnsi"/>
          <w:sz w:val="24"/>
          <w:szCs w:val="24"/>
        </w:rPr>
        <w:t>-</w:t>
      </w:r>
      <w:r w:rsidRPr="006864B1">
        <w:rPr>
          <w:rFonts w:asciiTheme="minorHAnsi" w:hAnsiTheme="minorHAnsi" w:cstheme="minorHAnsi"/>
          <w:sz w:val="24"/>
          <w:szCs w:val="24"/>
        </w:rPr>
        <w:tab/>
        <w:t>powyżej 368 do 735kW - 2 szt.</w:t>
      </w:r>
    </w:p>
    <w:p w14:paraId="6C0A5D18" w14:textId="77777777" w:rsidR="002604F7" w:rsidRPr="006864B1" w:rsidRDefault="009E7606" w:rsidP="002C046E">
      <w:pPr>
        <w:tabs>
          <w:tab w:val="left" w:pos="1278"/>
        </w:tabs>
        <w:spacing w:line="360" w:lineRule="auto"/>
        <w:ind w:left="1278" w:hanging="284"/>
        <w:rPr>
          <w:rFonts w:asciiTheme="minorHAnsi" w:hAnsiTheme="minorHAnsi" w:cstheme="minorHAnsi"/>
          <w:sz w:val="24"/>
          <w:szCs w:val="24"/>
        </w:rPr>
      </w:pPr>
      <w:r w:rsidRPr="006864B1">
        <w:rPr>
          <w:rFonts w:asciiTheme="minorHAnsi" w:hAnsiTheme="minorHAnsi" w:cstheme="minorHAnsi"/>
          <w:sz w:val="24"/>
          <w:szCs w:val="24"/>
        </w:rPr>
        <w:t>-</w:t>
      </w:r>
      <w:r w:rsidRPr="006864B1">
        <w:rPr>
          <w:rFonts w:asciiTheme="minorHAnsi" w:hAnsiTheme="minorHAnsi" w:cstheme="minorHAnsi"/>
          <w:sz w:val="24"/>
          <w:szCs w:val="24"/>
        </w:rPr>
        <w:tab/>
        <w:t>powyżej 735kW - 3 szt.</w:t>
      </w:r>
    </w:p>
    <w:p w14:paraId="64A25A94" w14:textId="77777777" w:rsidR="002604F7" w:rsidRPr="006864B1" w:rsidRDefault="009E7606" w:rsidP="002C046E">
      <w:pPr>
        <w:tabs>
          <w:tab w:val="left" w:pos="1278"/>
        </w:tabs>
        <w:spacing w:line="360" w:lineRule="auto"/>
        <w:ind w:left="1278" w:hanging="284"/>
        <w:rPr>
          <w:rFonts w:asciiTheme="minorHAnsi" w:hAnsiTheme="minorHAnsi" w:cstheme="minorHAnsi"/>
          <w:sz w:val="24"/>
          <w:szCs w:val="24"/>
        </w:rPr>
      </w:pPr>
      <w:r w:rsidRPr="006864B1">
        <w:rPr>
          <w:rFonts w:asciiTheme="minorHAnsi" w:hAnsiTheme="minorHAnsi" w:cstheme="minorHAnsi"/>
          <w:sz w:val="24"/>
          <w:szCs w:val="24"/>
        </w:rPr>
        <w:t>-</w:t>
      </w:r>
      <w:r w:rsidRPr="006864B1">
        <w:rPr>
          <w:rFonts w:asciiTheme="minorHAnsi" w:hAnsiTheme="minorHAnsi" w:cstheme="minorHAnsi"/>
          <w:sz w:val="24"/>
          <w:szCs w:val="24"/>
        </w:rPr>
        <w:tab/>
        <w:t>przy lądowiskach dla śmigłowca - 1szt.</w:t>
      </w:r>
    </w:p>
    <w:p w14:paraId="4379B928" w14:textId="77777777" w:rsidR="002604F7" w:rsidRPr="006864B1" w:rsidRDefault="009E7606" w:rsidP="002C046E">
      <w:pPr>
        <w:tabs>
          <w:tab w:val="left" w:pos="1278"/>
        </w:tabs>
        <w:spacing w:line="360" w:lineRule="auto"/>
        <w:ind w:left="1278" w:hanging="284"/>
        <w:rPr>
          <w:rFonts w:asciiTheme="minorHAnsi" w:hAnsiTheme="minorHAnsi" w:cstheme="minorHAnsi"/>
          <w:sz w:val="24"/>
          <w:szCs w:val="24"/>
        </w:rPr>
      </w:pPr>
      <w:r w:rsidRPr="006864B1">
        <w:rPr>
          <w:rFonts w:asciiTheme="minorHAnsi" w:hAnsiTheme="minorHAnsi" w:cstheme="minorHAnsi"/>
          <w:sz w:val="24"/>
          <w:szCs w:val="24"/>
        </w:rPr>
        <w:lastRenderedPageBreak/>
        <w:t>-</w:t>
      </w:r>
      <w:r w:rsidRPr="006864B1">
        <w:rPr>
          <w:rFonts w:asciiTheme="minorHAnsi" w:hAnsiTheme="minorHAnsi" w:cstheme="minorHAnsi"/>
          <w:sz w:val="24"/>
          <w:szCs w:val="24"/>
        </w:rPr>
        <w:tab/>
        <w:t>w wydzielonej kotłowni - 1 szt.</w:t>
      </w:r>
    </w:p>
    <w:p w14:paraId="4EBE174E" w14:textId="77777777" w:rsidR="00D43994" w:rsidRDefault="009E7606" w:rsidP="00B93FF0">
      <w:pPr>
        <w:pStyle w:val="Akapitzlist"/>
        <w:numPr>
          <w:ilvl w:val="2"/>
          <w:numId w:val="26"/>
        </w:numPr>
        <w:tabs>
          <w:tab w:val="left" w:pos="566"/>
        </w:tabs>
        <w:spacing w:line="360" w:lineRule="auto"/>
        <w:rPr>
          <w:rFonts w:asciiTheme="minorHAnsi" w:hAnsiTheme="minorHAnsi" w:cstheme="minorHAnsi"/>
          <w:sz w:val="24"/>
          <w:szCs w:val="24"/>
        </w:rPr>
      </w:pPr>
      <w:r w:rsidRPr="002C046E">
        <w:rPr>
          <w:rFonts w:asciiTheme="minorHAnsi" w:hAnsiTheme="minorHAnsi" w:cstheme="minorHAnsi"/>
          <w:sz w:val="24"/>
          <w:szCs w:val="24"/>
        </w:rPr>
        <w:t>Sprzęt burzący (topór ciężki i łom) - 1 komplet na każdym pokładzie pomieszczeń mieszkalnych.</w:t>
      </w:r>
    </w:p>
    <w:p w14:paraId="1A6D3B3B" w14:textId="3A0694DF" w:rsidR="002604F7" w:rsidRPr="00D43994" w:rsidRDefault="009E7606" w:rsidP="00B93FF0">
      <w:pPr>
        <w:pStyle w:val="Akapitzlist"/>
        <w:numPr>
          <w:ilvl w:val="1"/>
          <w:numId w:val="24"/>
        </w:numPr>
        <w:tabs>
          <w:tab w:val="left" w:pos="566"/>
        </w:tabs>
        <w:spacing w:line="360" w:lineRule="auto"/>
        <w:ind w:left="1276" w:hanging="567"/>
        <w:rPr>
          <w:rFonts w:asciiTheme="minorHAnsi" w:hAnsiTheme="minorHAnsi" w:cstheme="minorHAnsi"/>
          <w:sz w:val="24"/>
          <w:szCs w:val="24"/>
        </w:rPr>
      </w:pPr>
      <w:r w:rsidRPr="00D43994">
        <w:rPr>
          <w:rFonts w:asciiTheme="minorHAnsi" w:hAnsiTheme="minorHAnsi" w:cstheme="minorHAnsi"/>
          <w:sz w:val="24"/>
          <w:szCs w:val="24"/>
        </w:rPr>
        <w:t>Dla statków wyposażonych w stałe instalacje gaśnicze na dwutlenek węgla wymagany jest 1 wykrywacz i 10 wskaźników rurkowych CO2.</w:t>
      </w:r>
    </w:p>
    <w:p w14:paraId="6B861269" w14:textId="77777777" w:rsidR="002604F7" w:rsidRPr="006864B1" w:rsidRDefault="009E7606" w:rsidP="002C046E">
      <w:pPr>
        <w:spacing w:line="360" w:lineRule="auto"/>
        <w:ind w:left="568"/>
        <w:rPr>
          <w:rFonts w:asciiTheme="minorHAnsi" w:hAnsiTheme="minorHAnsi" w:cstheme="minorHAnsi"/>
          <w:sz w:val="24"/>
          <w:szCs w:val="24"/>
        </w:rPr>
      </w:pPr>
      <w:r w:rsidRPr="006864B1">
        <w:rPr>
          <w:rFonts w:asciiTheme="minorHAnsi" w:hAnsiTheme="minorHAnsi" w:cstheme="minorHAnsi"/>
          <w:sz w:val="24"/>
          <w:szCs w:val="24"/>
        </w:rPr>
        <w:t>W przypadku posiadania przez statek analizatora spalin, wykrywacza gazów nie wymaga się.</w:t>
      </w:r>
    </w:p>
    <w:p w14:paraId="117D2708" w14:textId="1D9EA259" w:rsidR="002604F7" w:rsidRPr="002C046E" w:rsidRDefault="009E7606" w:rsidP="00B93FF0">
      <w:pPr>
        <w:pStyle w:val="Akapitzlist"/>
        <w:numPr>
          <w:ilvl w:val="0"/>
          <w:numId w:val="24"/>
        </w:numPr>
        <w:spacing w:line="360" w:lineRule="auto"/>
        <w:ind w:left="284" w:firstLine="0"/>
        <w:rPr>
          <w:rFonts w:asciiTheme="minorHAnsi" w:hAnsiTheme="minorHAnsi" w:cstheme="minorHAnsi"/>
          <w:sz w:val="24"/>
          <w:szCs w:val="24"/>
        </w:rPr>
      </w:pPr>
      <w:r w:rsidRPr="002C046E">
        <w:rPr>
          <w:rFonts w:asciiTheme="minorHAnsi" w:hAnsiTheme="minorHAnsi" w:cstheme="minorHAnsi"/>
          <w:sz w:val="24"/>
          <w:szCs w:val="24"/>
        </w:rPr>
        <w:t>Minimalne wyposażenie w sprzęt pożarniczy statków o pojemności brutto do 500 określa tabela do załącznika nr 1</w:t>
      </w:r>
    </w:p>
    <w:p w14:paraId="094F0C24" w14:textId="2156B0ED" w:rsidR="002604F7" w:rsidRPr="0094095C" w:rsidRDefault="009E7606" w:rsidP="00B93FF0">
      <w:pPr>
        <w:pStyle w:val="Podtytu"/>
        <w:numPr>
          <w:ilvl w:val="0"/>
          <w:numId w:val="37"/>
        </w:numPr>
        <w:rPr>
          <w:b/>
          <w:bCs/>
          <w:i/>
          <w:iCs/>
          <w:color w:val="auto"/>
        </w:rPr>
      </w:pPr>
      <w:r w:rsidRPr="0094095C">
        <w:rPr>
          <w:b/>
          <w:bCs/>
          <w:color w:val="auto"/>
        </w:rPr>
        <w:t>Kontrola sprzętu pożarniczego.</w:t>
      </w:r>
    </w:p>
    <w:p w14:paraId="12972A74" w14:textId="77777777" w:rsidR="003F064D" w:rsidRDefault="009E7606" w:rsidP="00B93FF0">
      <w:pPr>
        <w:numPr>
          <w:ilvl w:val="0"/>
          <w:numId w:val="9"/>
        </w:numPr>
        <w:spacing w:line="360" w:lineRule="auto"/>
        <w:ind w:left="924" w:hanging="357"/>
        <w:rPr>
          <w:rFonts w:asciiTheme="minorHAnsi" w:hAnsiTheme="minorHAnsi" w:cstheme="minorHAnsi"/>
          <w:sz w:val="24"/>
          <w:szCs w:val="24"/>
        </w:rPr>
      </w:pPr>
      <w:r w:rsidRPr="006864B1">
        <w:rPr>
          <w:rFonts w:asciiTheme="minorHAnsi" w:hAnsiTheme="minorHAnsi" w:cstheme="minorHAnsi"/>
          <w:sz w:val="24"/>
          <w:szCs w:val="24"/>
        </w:rPr>
        <w:t>Gaśnice, agregaty gaśnicze i aparaty oddechowe należy co 12 miesięcy poddawać okresowym przeglądom, które powinny być wykonane przez uznane zakłady konserwacji i napraw sprzętu pożarniczego posiadające autoryzację Administracji Morskiej.</w:t>
      </w:r>
    </w:p>
    <w:p w14:paraId="1F9349A8" w14:textId="77777777" w:rsidR="003F064D" w:rsidRDefault="009E7606" w:rsidP="00B93FF0">
      <w:pPr>
        <w:numPr>
          <w:ilvl w:val="0"/>
          <w:numId w:val="9"/>
        </w:numPr>
        <w:spacing w:line="360" w:lineRule="auto"/>
        <w:ind w:left="924" w:hanging="357"/>
        <w:rPr>
          <w:rFonts w:asciiTheme="minorHAnsi" w:hAnsiTheme="minorHAnsi" w:cstheme="minorHAnsi"/>
          <w:sz w:val="24"/>
          <w:szCs w:val="24"/>
        </w:rPr>
      </w:pPr>
      <w:r w:rsidRPr="003F064D">
        <w:rPr>
          <w:rFonts w:asciiTheme="minorHAnsi" w:hAnsiTheme="minorHAnsi" w:cstheme="minorHAnsi"/>
          <w:sz w:val="24"/>
          <w:szCs w:val="24"/>
        </w:rPr>
        <w:t>Uznanie zakładów konserwacji i napraw sprzętu pożarniczego i uzyskanie autoryzacji Administracji Morskiej regulują odrębne przepisy.</w:t>
      </w:r>
    </w:p>
    <w:p w14:paraId="10C4D838" w14:textId="77777777" w:rsidR="003F064D" w:rsidRDefault="009E7606" w:rsidP="00B93FF0">
      <w:pPr>
        <w:numPr>
          <w:ilvl w:val="0"/>
          <w:numId w:val="9"/>
        </w:numPr>
        <w:spacing w:line="360" w:lineRule="auto"/>
        <w:ind w:left="924" w:hanging="357"/>
        <w:rPr>
          <w:rFonts w:asciiTheme="minorHAnsi" w:hAnsiTheme="minorHAnsi" w:cstheme="minorHAnsi"/>
          <w:sz w:val="24"/>
          <w:szCs w:val="24"/>
        </w:rPr>
      </w:pPr>
      <w:r w:rsidRPr="003F064D">
        <w:rPr>
          <w:rFonts w:asciiTheme="minorHAnsi" w:hAnsiTheme="minorHAnsi" w:cstheme="minorHAnsi"/>
          <w:sz w:val="24"/>
          <w:szCs w:val="24"/>
        </w:rPr>
        <w:t>Na statkach o pojemności brutto 500 i większej sprzęt pożarniczy winien być systematycznie kontrolowany i utrzymywany w stałej sprawności do natychmiastowego użytku przez oficera wyznaczonego przez kapitana statku zgodnie z planem konserwacji i przeglądów (wytyczne IMO Cyrkularz MSC/Circ. 850).</w:t>
      </w:r>
    </w:p>
    <w:p w14:paraId="472509E0" w14:textId="3352F66F" w:rsidR="002604F7" w:rsidRPr="003F064D" w:rsidRDefault="009E7606" w:rsidP="0071479F">
      <w:pPr>
        <w:numPr>
          <w:ilvl w:val="0"/>
          <w:numId w:val="9"/>
        </w:numPr>
        <w:spacing w:after="360" w:line="360" w:lineRule="auto"/>
        <w:ind w:left="924" w:hanging="357"/>
        <w:rPr>
          <w:rFonts w:asciiTheme="minorHAnsi" w:hAnsiTheme="minorHAnsi" w:cstheme="minorHAnsi"/>
          <w:sz w:val="24"/>
          <w:szCs w:val="24"/>
        </w:rPr>
      </w:pPr>
      <w:r w:rsidRPr="003F064D">
        <w:rPr>
          <w:rFonts w:asciiTheme="minorHAnsi" w:hAnsiTheme="minorHAnsi" w:cstheme="minorHAnsi"/>
          <w:sz w:val="24"/>
          <w:szCs w:val="24"/>
        </w:rPr>
        <w:t>Na statkach o pojemności brutto do 500 wewnętrzne kontrole sprzętu pożarniczego winne być przeprowadzane przez kapitana statku lub wyznaczonego oficera pokładowego co 3 miesiące. Fakt dokonania kontroli odnotować w dzienniku pokładowym.</w:t>
      </w:r>
    </w:p>
    <w:p w14:paraId="72F8B947" w14:textId="0FDB8B29" w:rsidR="002604F7" w:rsidRPr="0094095C" w:rsidRDefault="009E7606" w:rsidP="0094095C">
      <w:pPr>
        <w:pStyle w:val="Podtytu"/>
        <w:rPr>
          <w:b/>
          <w:bCs/>
          <w:color w:val="auto"/>
        </w:rPr>
      </w:pPr>
      <w:r w:rsidRPr="0094095C">
        <w:rPr>
          <w:b/>
          <w:bCs/>
          <w:color w:val="auto"/>
        </w:rPr>
        <w:t>Z</w:t>
      </w:r>
      <w:r w:rsidR="0071479F">
        <w:rPr>
          <w:b/>
          <w:bCs/>
          <w:color w:val="auto"/>
        </w:rPr>
        <w:t>ałacznik</w:t>
      </w:r>
      <w:r w:rsidRPr="0094095C">
        <w:rPr>
          <w:b/>
          <w:bCs/>
          <w:color w:val="auto"/>
        </w:rPr>
        <w:t> Nr 1A </w:t>
      </w:r>
    </w:p>
    <w:p w14:paraId="4AE8D001" w14:textId="77777777" w:rsidR="002604F7" w:rsidRPr="0094095C" w:rsidRDefault="009E7606" w:rsidP="0094095C">
      <w:pPr>
        <w:pStyle w:val="Podtytu"/>
        <w:rPr>
          <w:rFonts w:cstheme="minorHAnsi"/>
          <w:b/>
          <w:bCs/>
          <w:color w:val="auto"/>
        </w:rPr>
      </w:pPr>
      <w:r w:rsidRPr="0094095C">
        <w:rPr>
          <w:rFonts w:cstheme="minorHAnsi"/>
          <w:b/>
          <w:bCs/>
          <w:color w:val="auto"/>
        </w:rPr>
        <w:t>Minimalne wyposażenie w sprzęt pożarniczy statków o pojemności do 500</w:t>
      </w:r>
    </w:p>
    <w:p w14:paraId="60808FE7" w14:textId="77777777" w:rsidR="002604F7" w:rsidRPr="006864B1" w:rsidRDefault="009E7606" w:rsidP="0071479F">
      <w:pPr>
        <w:spacing w:before="240" w:after="600" w:line="360" w:lineRule="auto"/>
        <w:rPr>
          <w:rFonts w:asciiTheme="minorHAnsi" w:hAnsiTheme="minorHAnsi" w:cstheme="minorHAnsi"/>
          <w:sz w:val="24"/>
          <w:szCs w:val="24"/>
        </w:rPr>
      </w:pPr>
      <w:r w:rsidRPr="006864B1">
        <w:rPr>
          <w:rFonts w:asciiTheme="minorHAnsi" w:hAnsiTheme="minorHAnsi" w:cstheme="minorHAnsi"/>
          <w:sz w:val="24"/>
          <w:szCs w:val="24"/>
        </w:rPr>
        <w:t>grafika</w:t>
      </w:r>
    </w:p>
    <w:p w14:paraId="3F1D6D15" w14:textId="60C5540E" w:rsidR="002604F7" w:rsidRPr="0094095C" w:rsidRDefault="009E7606" w:rsidP="0094095C">
      <w:pPr>
        <w:pStyle w:val="Podtytu"/>
        <w:rPr>
          <w:b/>
          <w:bCs/>
          <w:color w:val="auto"/>
        </w:rPr>
      </w:pPr>
      <w:r w:rsidRPr="0094095C">
        <w:rPr>
          <w:b/>
          <w:bCs/>
          <w:color w:val="auto"/>
        </w:rPr>
        <w:lastRenderedPageBreak/>
        <w:t>Z</w:t>
      </w:r>
      <w:r w:rsidR="0071479F">
        <w:rPr>
          <w:b/>
          <w:bCs/>
          <w:color w:val="auto"/>
        </w:rPr>
        <w:t>ałacznik</w:t>
      </w:r>
      <w:r w:rsidRPr="0094095C">
        <w:rPr>
          <w:b/>
          <w:bCs/>
          <w:color w:val="auto"/>
        </w:rPr>
        <w:t> Nr 1B </w:t>
      </w:r>
    </w:p>
    <w:p w14:paraId="66EE8223" w14:textId="6024E145" w:rsidR="002604F7" w:rsidRPr="0094095C" w:rsidRDefault="009E7606" w:rsidP="0094095C">
      <w:pPr>
        <w:pStyle w:val="Podtytu"/>
        <w:rPr>
          <w:b/>
          <w:bCs/>
          <w:color w:val="auto"/>
        </w:rPr>
      </w:pPr>
      <w:r w:rsidRPr="0094095C">
        <w:rPr>
          <w:b/>
          <w:bCs/>
          <w:color w:val="auto"/>
        </w:rPr>
        <w:t>W</w:t>
      </w:r>
      <w:r w:rsidR="0071479F">
        <w:rPr>
          <w:b/>
          <w:bCs/>
          <w:color w:val="auto"/>
        </w:rPr>
        <w:t>ykaz</w:t>
      </w:r>
      <w:r w:rsidRPr="0094095C">
        <w:rPr>
          <w:b/>
          <w:bCs/>
          <w:color w:val="auto"/>
        </w:rPr>
        <w:t xml:space="preserve"> M</w:t>
      </w:r>
      <w:r w:rsidR="0071479F">
        <w:rPr>
          <w:b/>
          <w:bCs/>
          <w:color w:val="auto"/>
        </w:rPr>
        <w:t>inimalnego</w:t>
      </w:r>
      <w:r w:rsidRPr="0094095C">
        <w:rPr>
          <w:b/>
          <w:bCs/>
          <w:color w:val="auto"/>
        </w:rPr>
        <w:t xml:space="preserve"> W</w:t>
      </w:r>
      <w:r w:rsidR="0071479F">
        <w:rPr>
          <w:b/>
          <w:bCs/>
          <w:color w:val="auto"/>
        </w:rPr>
        <w:t>yposażenia</w:t>
      </w:r>
      <w:r w:rsidRPr="0094095C">
        <w:rPr>
          <w:b/>
          <w:bCs/>
          <w:color w:val="auto"/>
        </w:rPr>
        <w:t xml:space="preserve"> </w:t>
      </w:r>
      <w:r w:rsidR="0071479F">
        <w:rPr>
          <w:b/>
          <w:bCs/>
          <w:color w:val="auto"/>
        </w:rPr>
        <w:t>w</w:t>
      </w:r>
      <w:r w:rsidRPr="0094095C">
        <w:rPr>
          <w:b/>
          <w:bCs/>
          <w:color w:val="auto"/>
        </w:rPr>
        <w:t xml:space="preserve"> S</w:t>
      </w:r>
      <w:r w:rsidR="0071479F">
        <w:rPr>
          <w:b/>
          <w:bCs/>
          <w:color w:val="auto"/>
        </w:rPr>
        <w:t>przęt</w:t>
      </w:r>
      <w:r w:rsidRPr="0094095C">
        <w:rPr>
          <w:b/>
          <w:bCs/>
          <w:color w:val="auto"/>
        </w:rPr>
        <w:t xml:space="preserve"> P</w:t>
      </w:r>
      <w:r w:rsidR="0071479F">
        <w:rPr>
          <w:b/>
          <w:bCs/>
          <w:color w:val="auto"/>
        </w:rPr>
        <w:t>ożarniczy</w:t>
      </w:r>
      <w:r w:rsidRPr="0094095C">
        <w:rPr>
          <w:b/>
          <w:bCs/>
          <w:color w:val="auto"/>
        </w:rPr>
        <w:t xml:space="preserve"> S</w:t>
      </w:r>
      <w:r w:rsidR="0071479F">
        <w:rPr>
          <w:b/>
          <w:bCs/>
          <w:color w:val="auto"/>
        </w:rPr>
        <w:t>tatków</w:t>
      </w:r>
      <w:r w:rsidRPr="0094095C">
        <w:rPr>
          <w:b/>
          <w:bCs/>
          <w:color w:val="auto"/>
        </w:rPr>
        <w:t xml:space="preserve"> </w:t>
      </w:r>
      <w:r w:rsidR="0071479F">
        <w:rPr>
          <w:b/>
          <w:bCs/>
          <w:color w:val="auto"/>
        </w:rPr>
        <w:t>o</w:t>
      </w:r>
      <w:r w:rsidRPr="0094095C">
        <w:rPr>
          <w:b/>
          <w:bCs/>
          <w:color w:val="auto"/>
        </w:rPr>
        <w:t xml:space="preserve"> P</w:t>
      </w:r>
      <w:r w:rsidR="0071479F">
        <w:rPr>
          <w:b/>
          <w:bCs/>
          <w:color w:val="auto"/>
        </w:rPr>
        <w:t>ojemności</w:t>
      </w:r>
      <w:r w:rsidRPr="0094095C">
        <w:rPr>
          <w:b/>
          <w:bCs/>
          <w:color w:val="auto"/>
        </w:rPr>
        <w:t xml:space="preserve"> B</w:t>
      </w:r>
      <w:r w:rsidR="0071479F">
        <w:rPr>
          <w:b/>
          <w:bCs/>
          <w:color w:val="auto"/>
        </w:rPr>
        <w:t>rutto</w:t>
      </w:r>
      <w:r w:rsidRPr="0094095C">
        <w:rPr>
          <w:b/>
          <w:bCs/>
          <w:color w:val="auto"/>
        </w:rPr>
        <w:t xml:space="preserve"> </w:t>
      </w:r>
      <w:r w:rsidR="0071479F">
        <w:rPr>
          <w:b/>
          <w:bCs/>
          <w:color w:val="auto"/>
        </w:rPr>
        <w:t>Do</w:t>
      </w:r>
      <w:r w:rsidRPr="0094095C">
        <w:rPr>
          <w:b/>
          <w:bCs/>
          <w:color w:val="auto"/>
        </w:rPr>
        <w:t xml:space="preserve"> 500</w:t>
      </w:r>
    </w:p>
    <w:p w14:paraId="67036BCD" w14:textId="77777777" w:rsidR="002604F7" w:rsidRPr="006864B1" w:rsidRDefault="009E7606" w:rsidP="002C046E">
      <w:pPr>
        <w:spacing w:before="240" w:after="240" w:line="360" w:lineRule="auto"/>
        <w:rPr>
          <w:rFonts w:asciiTheme="minorHAnsi" w:hAnsiTheme="minorHAnsi" w:cstheme="minorHAnsi"/>
          <w:sz w:val="24"/>
          <w:szCs w:val="24"/>
        </w:rPr>
      </w:pPr>
      <w:r w:rsidRPr="006864B1">
        <w:rPr>
          <w:rFonts w:asciiTheme="minorHAnsi" w:hAnsiTheme="minorHAnsi" w:cstheme="minorHAnsi"/>
          <w:sz w:val="24"/>
          <w:szCs w:val="24"/>
        </w:rPr>
        <w:t>grafika</w:t>
      </w:r>
    </w:p>
    <w:p w14:paraId="34069985" w14:textId="577C3B48" w:rsidR="002604F7" w:rsidRPr="0094095C" w:rsidRDefault="009E7606" w:rsidP="0094095C">
      <w:pPr>
        <w:pStyle w:val="Podtytu"/>
        <w:rPr>
          <w:b/>
          <w:bCs/>
          <w:color w:val="auto"/>
        </w:rPr>
      </w:pPr>
      <w:r w:rsidRPr="0094095C">
        <w:rPr>
          <w:b/>
          <w:bCs/>
          <w:color w:val="auto"/>
        </w:rPr>
        <w:t>Z</w:t>
      </w:r>
      <w:r w:rsidR="0071479F">
        <w:rPr>
          <w:b/>
          <w:bCs/>
          <w:color w:val="auto"/>
        </w:rPr>
        <w:t>ałącznik</w:t>
      </w:r>
      <w:r w:rsidRPr="0094095C">
        <w:rPr>
          <w:b/>
          <w:bCs/>
          <w:color w:val="auto"/>
        </w:rPr>
        <w:t> Nr 2 </w:t>
      </w:r>
      <w:r w:rsidR="002805D4" w:rsidRPr="0094095C">
        <w:rPr>
          <w:b/>
          <w:bCs/>
          <w:color w:val="auto"/>
        </w:rPr>
        <w:br/>
      </w:r>
      <w:r w:rsidRPr="0094095C">
        <w:rPr>
          <w:b/>
          <w:bCs/>
          <w:color w:val="auto"/>
        </w:rPr>
        <w:t>W</w:t>
      </w:r>
      <w:r w:rsidR="0071479F">
        <w:rPr>
          <w:b/>
          <w:bCs/>
          <w:color w:val="auto"/>
        </w:rPr>
        <w:t>ytyczne</w:t>
      </w:r>
      <w:r w:rsidRPr="0094095C">
        <w:rPr>
          <w:b/>
          <w:bCs/>
          <w:color w:val="auto"/>
        </w:rPr>
        <w:t xml:space="preserve"> </w:t>
      </w:r>
      <w:r w:rsidR="0071479F">
        <w:rPr>
          <w:b/>
          <w:bCs/>
          <w:color w:val="auto"/>
        </w:rPr>
        <w:t>w</w:t>
      </w:r>
      <w:r w:rsidRPr="0094095C">
        <w:rPr>
          <w:b/>
          <w:bCs/>
          <w:color w:val="auto"/>
        </w:rPr>
        <w:t xml:space="preserve"> S</w:t>
      </w:r>
      <w:r w:rsidR="0071479F">
        <w:rPr>
          <w:b/>
          <w:bCs/>
          <w:color w:val="auto"/>
        </w:rPr>
        <w:t>prawie</w:t>
      </w:r>
      <w:r w:rsidRPr="0094095C">
        <w:rPr>
          <w:b/>
          <w:bCs/>
          <w:color w:val="auto"/>
        </w:rPr>
        <w:t xml:space="preserve"> O</w:t>
      </w:r>
      <w:r w:rsidR="0071479F">
        <w:rPr>
          <w:b/>
          <w:bCs/>
          <w:color w:val="auto"/>
        </w:rPr>
        <w:t>pracowywania</w:t>
      </w:r>
      <w:r w:rsidRPr="0094095C">
        <w:rPr>
          <w:b/>
          <w:bCs/>
          <w:color w:val="auto"/>
        </w:rPr>
        <w:t xml:space="preserve"> </w:t>
      </w:r>
      <w:r w:rsidR="0071479F">
        <w:rPr>
          <w:b/>
          <w:bCs/>
          <w:color w:val="auto"/>
        </w:rPr>
        <w:t>i</w:t>
      </w:r>
      <w:r w:rsidRPr="0094095C">
        <w:rPr>
          <w:b/>
          <w:bCs/>
          <w:color w:val="auto"/>
        </w:rPr>
        <w:t xml:space="preserve"> P</w:t>
      </w:r>
      <w:r w:rsidR="0071479F">
        <w:rPr>
          <w:b/>
          <w:bCs/>
          <w:color w:val="auto"/>
        </w:rPr>
        <w:t>rzechowywania</w:t>
      </w:r>
      <w:r w:rsidRPr="0094095C">
        <w:rPr>
          <w:b/>
          <w:bCs/>
          <w:color w:val="auto"/>
        </w:rPr>
        <w:t xml:space="preserve"> P</w:t>
      </w:r>
      <w:r w:rsidR="0071479F">
        <w:rPr>
          <w:b/>
          <w:bCs/>
          <w:color w:val="auto"/>
        </w:rPr>
        <w:t>lanów</w:t>
      </w:r>
      <w:r w:rsidRPr="0094095C">
        <w:rPr>
          <w:b/>
          <w:bCs/>
          <w:color w:val="auto"/>
        </w:rPr>
        <w:t xml:space="preserve"> O</w:t>
      </w:r>
      <w:r w:rsidR="0071479F">
        <w:rPr>
          <w:b/>
          <w:bCs/>
          <w:color w:val="auto"/>
        </w:rPr>
        <w:t>chrony</w:t>
      </w:r>
      <w:r w:rsidRPr="0094095C">
        <w:rPr>
          <w:b/>
          <w:bCs/>
          <w:color w:val="auto"/>
        </w:rPr>
        <w:t xml:space="preserve"> P</w:t>
      </w:r>
      <w:r w:rsidR="0071479F">
        <w:rPr>
          <w:b/>
          <w:bCs/>
          <w:color w:val="auto"/>
        </w:rPr>
        <w:t>rzeciwpożarowej</w:t>
      </w:r>
      <w:r w:rsidRPr="0094095C">
        <w:rPr>
          <w:b/>
          <w:bCs/>
          <w:color w:val="auto"/>
        </w:rPr>
        <w:t xml:space="preserve"> S</w:t>
      </w:r>
      <w:r w:rsidR="0071479F">
        <w:rPr>
          <w:b/>
          <w:bCs/>
          <w:color w:val="auto"/>
        </w:rPr>
        <w:t>tatków</w:t>
      </w:r>
      <w:r w:rsidRPr="0094095C">
        <w:rPr>
          <w:b/>
          <w:bCs/>
          <w:color w:val="auto"/>
        </w:rPr>
        <w:t xml:space="preserve"> M</w:t>
      </w:r>
      <w:r w:rsidR="0071479F">
        <w:rPr>
          <w:b/>
          <w:bCs/>
          <w:color w:val="auto"/>
        </w:rPr>
        <w:t>orskich</w:t>
      </w:r>
    </w:p>
    <w:p w14:paraId="7C3C5CB4" w14:textId="7167EC34" w:rsidR="002604F7" w:rsidRPr="007A7B70" w:rsidRDefault="009E7606" w:rsidP="00B93FF0">
      <w:pPr>
        <w:pStyle w:val="Podtytu"/>
        <w:numPr>
          <w:ilvl w:val="0"/>
          <w:numId w:val="38"/>
        </w:numPr>
        <w:rPr>
          <w:b/>
          <w:bCs/>
          <w:i/>
          <w:iCs/>
          <w:color w:val="auto"/>
        </w:rPr>
      </w:pPr>
      <w:r w:rsidRPr="007A7B70">
        <w:rPr>
          <w:b/>
          <w:bCs/>
          <w:color w:val="auto"/>
        </w:rPr>
        <w:t>P</w:t>
      </w:r>
      <w:r w:rsidR="0071479F">
        <w:rPr>
          <w:b/>
          <w:bCs/>
          <w:color w:val="auto"/>
        </w:rPr>
        <w:t>ostanowienia Wstępne</w:t>
      </w:r>
    </w:p>
    <w:p w14:paraId="7C9D1D11" w14:textId="77777777" w:rsidR="003F064D" w:rsidRDefault="009E7606" w:rsidP="00B93FF0">
      <w:pPr>
        <w:numPr>
          <w:ilvl w:val="1"/>
          <w:numId w:val="10"/>
        </w:numPr>
        <w:spacing w:line="360" w:lineRule="auto"/>
        <w:ind w:left="870"/>
        <w:rPr>
          <w:rFonts w:asciiTheme="minorHAnsi" w:hAnsiTheme="minorHAnsi" w:cstheme="minorHAnsi"/>
          <w:sz w:val="24"/>
          <w:szCs w:val="24"/>
        </w:rPr>
      </w:pPr>
      <w:r w:rsidRPr="006864B1">
        <w:rPr>
          <w:rFonts w:asciiTheme="minorHAnsi" w:hAnsiTheme="minorHAnsi" w:cstheme="minorHAnsi"/>
          <w:sz w:val="24"/>
          <w:szCs w:val="24"/>
        </w:rPr>
        <w:t>Wytyczne niniejsze określają zasady sporządzania planu ochrony przeciwpożarowej dla poszczególnych statków morskich, który w dalszej treści wytycznych zwany jest planem.</w:t>
      </w:r>
    </w:p>
    <w:p w14:paraId="44810B4A" w14:textId="77777777" w:rsidR="003F064D" w:rsidRDefault="009E7606" w:rsidP="00B93FF0">
      <w:pPr>
        <w:numPr>
          <w:ilvl w:val="1"/>
          <w:numId w:val="10"/>
        </w:numPr>
        <w:spacing w:line="360" w:lineRule="auto"/>
        <w:ind w:left="870"/>
        <w:rPr>
          <w:rFonts w:asciiTheme="minorHAnsi" w:hAnsiTheme="minorHAnsi" w:cstheme="minorHAnsi"/>
          <w:sz w:val="24"/>
          <w:szCs w:val="24"/>
        </w:rPr>
      </w:pPr>
      <w:r w:rsidRPr="003F064D">
        <w:rPr>
          <w:rFonts w:asciiTheme="minorHAnsi" w:hAnsiTheme="minorHAnsi" w:cstheme="minorHAnsi"/>
          <w:sz w:val="24"/>
          <w:szCs w:val="24"/>
        </w:rPr>
        <w:t>Wytyczne mają zastosowanie do opracowywania planu dla statków morskich nowo wybudowanych oraz statków poddanych przebudowie, remontom, wymianie wyposażenia jak również statków będących w eksploatacji w przypadku, jeżeli okoliczności wymagają zmiany planu.</w:t>
      </w:r>
    </w:p>
    <w:p w14:paraId="00506C2B" w14:textId="1ADDA7F4" w:rsidR="002604F7" w:rsidRPr="003F064D" w:rsidRDefault="009E7606" w:rsidP="00B93FF0">
      <w:pPr>
        <w:numPr>
          <w:ilvl w:val="1"/>
          <w:numId w:val="10"/>
        </w:numPr>
        <w:spacing w:line="360" w:lineRule="auto"/>
        <w:ind w:left="870"/>
        <w:rPr>
          <w:rFonts w:asciiTheme="minorHAnsi" w:hAnsiTheme="minorHAnsi" w:cstheme="minorHAnsi"/>
          <w:sz w:val="24"/>
          <w:szCs w:val="24"/>
        </w:rPr>
      </w:pPr>
      <w:r w:rsidRPr="003F064D">
        <w:rPr>
          <w:rFonts w:asciiTheme="minorHAnsi" w:hAnsiTheme="minorHAnsi" w:cstheme="minorHAnsi"/>
          <w:sz w:val="24"/>
          <w:szCs w:val="24"/>
        </w:rPr>
        <w:t> Do posiadania planu zobowiązane są statki:</w:t>
      </w:r>
    </w:p>
    <w:p w14:paraId="0DF6E73B" w14:textId="77777777" w:rsidR="003F064D" w:rsidRDefault="009E7606" w:rsidP="00B93FF0">
      <w:pPr>
        <w:numPr>
          <w:ilvl w:val="0"/>
          <w:numId w:val="11"/>
        </w:numPr>
        <w:tabs>
          <w:tab w:val="left" w:pos="680"/>
        </w:tabs>
        <w:spacing w:line="360" w:lineRule="auto"/>
        <w:rPr>
          <w:rFonts w:asciiTheme="minorHAnsi" w:hAnsiTheme="minorHAnsi" w:cstheme="minorHAnsi"/>
          <w:sz w:val="24"/>
          <w:szCs w:val="24"/>
        </w:rPr>
      </w:pPr>
      <w:r w:rsidRPr="006864B1">
        <w:rPr>
          <w:rFonts w:asciiTheme="minorHAnsi" w:hAnsiTheme="minorHAnsi" w:cstheme="minorHAnsi"/>
          <w:sz w:val="24"/>
          <w:szCs w:val="24"/>
        </w:rPr>
        <w:t>nowo wybudowane lub przebudowane oraz statki istniejące, podlegające Konwencji SOLAS-74.</w:t>
      </w:r>
    </w:p>
    <w:p w14:paraId="26193FAB" w14:textId="77777777" w:rsidR="003F064D" w:rsidRDefault="009E7606" w:rsidP="00B93FF0">
      <w:pPr>
        <w:numPr>
          <w:ilvl w:val="0"/>
          <w:numId w:val="11"/>
        </w:numPr>
        <w:tabs>
          <w:tab w:val="left" w:pos="680"/>
        </w:tabs>
        <w:spacing w:line="360" w:lineRule="auto"/>
        <w:rPr>
          <w:rFonts w:asciiTheme="minorHAnsi" w:hAnsiTheme="minorHAnsi" w:cstheme="minorHAnsi"/>
          <w:sz w:val="24"/>
          <w:szCs w:val="24"/>
        </w:rPr>
      </w:pPr>
      <w:r w:rsidRPr="003F064D">
        <w:rPr>
          <w:rFonts w:asciiTheme="minorHAnsi" w:hAnsiTheme="minorHAnsi" w:cstheme="minorHAnsi"/>
          <w:sz w:val="24"/>
          <w:szCs w:val="24"/>
        </w:rPr>
        <w:t>pasażerskie, zbiornikowce, chemikaliowce i gazowce niezależnie od ich pojemności i rodzaju uprawianej żeglugi.</w:t>
      </w:r>
    </w:p>
    <w:p w14:paraId="1E0E73D2" w14:textId="77777777" w:rsidR="003F064D" w:rsidRDefault="009E7606" w:rsidP="00B93FF0">
      <w:pPr>
        <w:numPr>
          <w:ilvl w:val="0"/>
          <w:numId w:val="11"/>
        </w:numPr>
        <w:tabs>
          <w:tab w:val="left" w:pos="680"/>
        </w:tabs>
        <w:spacing w:line="360" w:lineRule="auto"/>
        <w:rPr>
          <w:rFonts w:asciiTheme="minorHAnsi" w:hAnsiTheme="minorHAnsi" w:cstheme="minorHAnsi"/>
          <w:sz w:val="24"/>
          <w:szCs w:val="24"/>
        </w:rPr>
      </w:pPr>
      <w:r w:rsidRPr="003F064D">
        <w:rPr>
          <w:rFonts w:asciiTheme="minorHAnsi" w:hAnsiTheme="minorHAnsi" w:cstheme="minorHAnsi"/>
          <w:sz w:val="24"/>
          <w:szCs w:val="24"/>
        </w:rPr>
        <w:t>nie podlegające Konwencji SOLAS - 74 z napędem własnym o łącznej mocy silników głównych i pomocniczych 735 KW i powyżej, doki,</w:t>
      </w:r>
    </w:p>
    <w:p w14:paraId="52165820" w14:textId="77777777" w:rsidR="003F064D" w:rsidRDefault="009E7606" w:rsidP="00B93FF0">
      <w:pPr>
        <w:numPr>
          <w:ilvl w:val="0"/>
          <w:numId w:val="11"/>
        </w:numPr>
        <w:tabs>
          <w:tab w:val="left" w:pos="680"/>
        </w:tabs>
        <w:spacing w:line="360" w:lineRule="auto"/>
        <w:rPr>
          <w:rFonts w:asciiTheme="minorHAnsi" w:hAnsiTheme="minorHAnsi" w:cstheme="minorHAnsi"/>
          <w:sz w:val="24"/>
          <w:szCs w:val="24"/>
        </w:rPr>
      </w:pPr>
      <w:r w:rsidRPr="003F064D">
        <w:rPr>
          <w:rFonts w:asciiTheme="minorHAnsi" w:hAnsiTheme="minorHAnsi" w:cstheme="minorHAnsi"/>
          <w:sz w:val="24"/>
          <w:szCs w:val="24"/>
        </w:rPr>
        <w:t>nowo wybudowane, przebudowane i po remoncie udające się w podróże próbne z personelem nie należącym do załogi statku o liczebności powyżej 12 osób,</w:t>
      </w:r>
    </w:p>
    <w:p w14:paraId="173F9E91" w14:textId="77777777" w:rsidR="003F064D" w:rsidRDefault="009E7606" w:rsidP="00B93FF0">
      <w:pPr>
        <w:numPr>
          <w:ilvl w:val="0"/>
          <w:numId w:val="11"/>
        </w:numPr>
        <w:tabs>
          <w:tab w:val="left" w:pos="680"/>
        </w:tabs>
        <w:spacing w:line="360" w:lineRule="auto"/>
        <w:rPr>
          <w:rFonts w:asciiTheme="minorHAnsi" w:hAnsiTheme="minorHAnsi" w:cstheme="minorHAnsi"/>
          <w:sz w:val="24"/>
          <w:szCs w:val="24"/>
        </w:rPr>
      </w:pPr>
      <w:r w:rsidRPr="003F064D">
        <w:rPr>
          <w:rFonts w:asciiTheme="minorHAnsi" w:hAnsiTheme="minorHAnsi" w:cstheme="minorHAnsi"/>
          <w:sz w:val="24"/>
          <w:szCs w:val="24"/>
        </w:rPr>
        <w:t>z napędem żaglowo-mechanicznym o długości 24 m i powyżej,</w:t>
      </w:r>
    </w:p>
    <w:p w14:paraId="05FB572E" w14:textId="5514BA65" w:rsidR="002604F7" w:rsidRPr="003F064D" w:rsidRDefault="009E7606" w:rsidP="00B93FF0">
      <w:pPr>
        <w:numPr>
          <w:ilvl w:val="0"/>
          <w:numId w:val="11"/>
        </w:numPr>
        <w:tabs>
          <w:tab w:val="left" w:pos="680"/>
        </w:tabs>
        <w:spacing w:line="360" w:lineRule="auto"/>
        <w:rPr>
          <w:rFonts w:asciiTheme="minorHAnsi" w:hAnsiTheme="minorHAnsi" w:cstheme="minorHAnsi"/>
          <w:sz w:val="24"/>
          <w:szCs w:val="24"/>
        </w:rPr>
      </w:pPr>
      <w:r w:rsidRPr="003F064D">
        <w:rPr>
          <w:rFonts w:asciiTheme="minorHAnsi" w:hAnsiTheme="minorHAnsi" w:cstheme="minorHAnsi"/>
          <w:sz w:val="24"/>
          <w:szCs w:val="24"/>
        </w:rPr>
        <w:t>innych - na wniosek zainteresowanych.</w:t>
      </w:r>
    </w:p>
    <w:p w14:paraId="2923AF19" w14:textId="77777777" w:rsidR="00940070" w:rsidRDefault="009E7606" w:rsidP="00B93FF0">
      <w:pPr>
        <w:pStyle w:val="Akapitzlist"/>
        <w:numPr>
          <w:ilvl w:val="0"/>
          <w:numId w:val="27"/>
        </w:numPr>
        <w:spacing w:line="360" w:lineRule="auto"/>
        <w:ind w:left="142" w:firstLine="0"/>
        <w:rPr>
          <w:rFonts w:asciiTheme="minorHAnsi" w:hAnsiTheme="minorHAnsi" w:cstheme="minorHAnsi"/>
          <w:sz w:val="24"/>
          <w:szCs w:val="24"/>
        </w:rPr>
      </w:pPr>
      <w:r w:rsidRPr="00940070">
        <w:rPr>
          <w:rFonts w:asciiTheme="minorHAnsi" w:hAnsiTheme="minorHAnsi" w:cstheme="minorHAnsi"/>
          <w:sz w:val="24"/>
          <w:szCs w:val="24"/>
        </w:rPr>
        <w:t>Plan winien być opracowany w oparciu o zatwierdzoną przez instytucję klasyfikacyjną dokumentację statku.</w:t>
      </w:r>
    </w:p>
    <w:p w14:paraId="0BEFB3DB" w14:textId="77777777" w:rsidR="00940070" w:rsidRDefault="009E7606" w:rsidP="00B93FF0">
      <w:pPr>
        <w:pStyle w:val="Akapitzlist"/>
        <w:numPr>
          <w:ilvl w:val="0"/>
          <w:numId w:val="27"/>
        </w:numPr>
        <w:spacing w:line="360" w:lineRule="auto"/>
        <w:ind w:left="142" w:firstLine="0"/>
        <w:rPr>
          <w:rFonts w:asciiTheme="minorHAnsi" w:hAnsiTheme="minorHAnsi" w:cstheme="minorHAnsi"/>
          <w:sz w:val="24"/>
          <w:szCs w:val="24"/>
        </w:rPr>
      </w:pPr>
      <w:r w:rsidRPr="00940070">
        <w:rPr>
          <w:rFonts w:asciiTheme="minorHAnsi" w:hAnsiTheme="minorHAnsi" w:cstheme="minorHAnsi"/>
          <w:sz w:val="24"/>
          <w:szCs w:val="24"/>
        </w:rPr>
        <w:t xml:space="preserve">Ujęte w planie symbole graficzne określające elementy zabezpieczenia konstrukcyjnego, urządzeń ochrony przeciwpożarowej oraz wyposażenia pożarniczego winny być zgodne z </w:t>
      </w:r>
      <w:r w:rsidRPr="00940070">
        <w:rPr>
          <w:rFonts w:asciiTheme="minorHAnsi" w:hAnsiTheme="minorHAnsi" w:cstheme="minorHAnsi"/>
          <w:sz w:val="24"/>
          <w:szCs w:val="24"/>
        </w:rPr>
        <w:lastRenderedPageBreak/>
        <w:t>obowiązującą Rezolucją IMO.</w:t>
      </w:r>
    </w:p>
    <w:p w14:paraId="4792C499" w14:textId="77777777" w:rsidR="00940070" w:rsidRDefault="009E7606" w:rsidP="00B93FF0">
      <w:pPr>
        <w:pStyle w:val="Akapitzlist"/>
        <w:numPr>
          <w:ilvl w:val="0"/>
          <w:numId w:val="27"/>
        </w:numPr>
        <w:spacing w:line="360" w:lineRule="auto"/>
        <w:ind w:left="142" w:firstLine="0"/>
        <w:rPr>
          <w:rFonts w:asciiTheme="minorHAnsi" w:hAnsiTheme="minorHAnsi" w:cstheme="minorHAnsi"/>
          <w:sz w:val="24"/>
          <w:szCs w:val="24"/>
        </w:rPr>
      </w:pPr>
      <w:r w:rsidRPr="00940070">
        <w:rPr>
          <w:rFonts w:asciiTheme="minorHAnsi" w:hAnsiTheme="minorHAnsi" w:cstheme="minorHAnsi"/>
          <w:sz w:val="24"/>
          <w:szCs w:val="24"/>
        </w:rPr>
        <w:t>Każdy plan powinien być zatwierdzony przez Dyrektora Urzędu Morskiego w Gdyni. Przeznacza się jeden egzemplarz planu ochrony przeciwpożarowej dla celów archiwizacyjnych urzędu morskiego.</w:t>
      </w:r>
    </w:p>
    <w:p w14:paraId="495D1BF6" w14:textId="0D1707CC" w:rsidR="002604F7" w:rsidRPr="00940070" w:rsidRDefault="009E7606" w:rsidP="00B93FF0">
      <w:pPr>
        <w:pStyle w:val="Akapitzlist"/>
        <w:numPr>
          <w:ilvl w:val="0"/>
          <w:numId w:val="27"/>
        </w:numPr>
        <w:spacing w:line="360" w:lineRule="auto"/>
        <w:ind w:left="142" w:firstLine="0"/>
        <w:rPr>
          <w:rFonts w:asciiTheme="minorHAnsi" w:hAnsiTheme="minorHAnsi" w:cstheme="minorHAnsi"/>
          <w:sz w:val="24"/>
          <w:szCs w:val="24"/>
        </w:rPr>
      </w:pPr>
      <w:r w:rsidRPr="00940070">
        <w:rPr>
          <w:rFonts w:asciiTheme="minorHAnsi" w:hAnsiTheme="minorHAnsi" w:cstheme="minorHAnsi"/>
          <w:sz w:val="24"/>
          <w:szCs w:val="24"/>
        </w:rPr>
        <w:t>Zatwierdzenie planu następuje przez przyłożenie pieczęci, według następującego wzoru i treści:</w:t>
      </w:r>
    </w:p>
    <w:p w14:paraId="14068DC7" w14:textId="0EAF3E5A" w:rsidR="002604F7" w:rsidRPr="006864B1" w:rsidRDefault="009E7606" w:rsidP="002C046E">
      <w:pPr>
        <w:spacing w:before="240" w:line="360" w:lineRule="auto"/>
        <w:rPr>
          <w:rFonts w:asciiTheme="minorHAnsi" w:hAnsiTheme="minorHAnsi" w:cstheme="minorHAnsi"/>
          <w:sz w:val="24"/>
          <w:szCs w:val="24"/>
        </w:rPr>
      </w:pPr>
      <w:r w:rsidRPr="006864B1">
        <w:rPr>
          <w:rFonts w:asciiTheme="minorHAnsi" w:hAnsiTheme="minorHAnsi" w:cstheme="minorHAnsi"/>
          <w:sz w:val="24"/>
          <w:szCs w:val="24"/>
        </w:rPr>
        <w:t>Z</w:t>
      </w:r>
      <w:r w:rsidR="0071479F">
        <w:rPr>
          <w:rFonts w:asciiTheme="minorHAnsi" w:hAnsiTheme="minorHAnsi" w:cstheme="minorHAnsi"/>
          <w:sz w:val="24"/>
          <w:szCs w:val="24"/>
        </w:rPr>
        <w:t>atwierdzam</w:t>
      </w:r>
      <w:r w:rsidRPr="006864B1">
        <w:rPr>
          <w:rFonts w:asciiTheme="minorHAnsi" w:hAnsiTheme="minorHAnsi" w:cstheme="minorHAnsi"/>
          <w:sz w:val="24"/>
          <w:szCs w:val="24"/>
        </w:rPr>
        <w:t xml:space="preserve"> </w:t>
      </w:r>
      <w:r w:rsidR="00A81326">
        <w:rPr>
          <w:rFonts w:asciiTheme="minorHAnsi" w:hAnsiTheme="minorHAnsi" w:cstheme="minorHAnsi"/>
          <w:sz w:val="24"/>
          <w:szCs w:val="24"/>
        </w:rPr>
        <w:t>–</w:t>
      </w:r>
      <w:r w:rsidRPr="006864B1">
        <w:rPr>
          <w:rFonts w:asciiTheme="minorHAnsi" w:hAnsiTheme="minorHAnsi" w:cstheme="minorHAnsi"/>
          <w:sz w:val="24"/>
          <w:szCs w:val="24"/>
        </w:rPr>
        <w:t xml:space="preserve"> </w:t>
      </w:r>
      <w:r w:rsidR="0071479F">
        <w:rPr>
          <w:rFonts w:asciiTheme="minorHAnsi" w:hAnsiTheme="minorHAnsi" w:cstheme="minorHAnsi"/>
          <w:sz w:val="24"/>
          <w:szCs w:val="24"/>
        </w:rPr>
        <w:t>A</w:t>
      </w:r>
      <w:r w:rsidR="00A81326">
        <w:rPr>
          <w:rFonts w:asciiTheme="minorHAnsi" w:hAnsiTheme="minorHAnsi" w:cstheme="minorHAnsi"/>
          <w:sz w:val="24"/>
          <w:szCs w:val="24"/>
        </w:rPr>
        <w:t xml:space="preserve">pproved  </w:t>
      </w:r>
    </w:p>
    <w:p w14:paraId="5A79C3DD" w14:textId="31C2289D" w:rsidR="002604F7" w:rsidRPr="006864B1" w:rsidRDefault="009E7606" w:rsidP="002C046E">
      <w:pPr>
        <w:spacing w:line="360" w:lineRule="auto"/>
        <w:rPr>
          <w:rFonts w:asciiTheme="minorHAnsi" w:hAnsiTheme="minorHAnsi" w:cstheme="minorHAnsi"/>
          <w:sz w:val="24"/>
          <w:szCs w:val="24"/>
        </w:rPr>
      </w:pPr>
      <w:r w:rsidRPr="006864B1">
        <w:rPr>
          <w:rFonts w:asciiTheme="minorHAnsi" w:hAnsiTheme="minorHAnsi" w:cstheme="minorHAnsi"/>
          <w:sz w:val="24"/>
          <w:szCs w:val="24"/>
        </w:rPr>
        <w:t>U</w:t>
      </w:r>
      <w:r w:rsidR="00A81326">
        <w:rPr>
          <w:rFonts w:asciiTheme="minorHAnsi" w:hAnsiTheme="minorHAnsi" w:cstheme="minorHAnsi"/>
          <w:sz w:val="24"/>
          <w:szCs w:val="24"/>
        </w:rPr>
        <w:t>rząd Morski w Gdyni</w:t>
      </w:r>
    </w:p>
    <w:p w14:paraId="0C5BD473" w14:textId="12B8B314" w:rsidR="002604F7" w:rsidRPr="006864B1" w:rsidRDefault="009E7606" w:rsidP="002C046E">
      <w:pPr>
        <w:spacing w:line="360" w:lineRule="auto"/>
        <w:rPr>
          <w:rFonts w:asciiTheme="minorHAnsi" w:hAnsiTheme="minorHAnsi" w:cstheme="minorHAnsi"/>
          <w:sz w:val="24"/>
          <w:szCs w:val="24"/>
        </w:rPr>
      </w:pPr>
      <w:r w:rsidRPr="006864B1">
        <w:rPr>
          <w:rFonts w:asciiTheme="minorHAnsi" w:hAnsiTheme="minorHAnsi" w:cstheme="minorHAnsi"/>
          <w:sz w:val="24"/>
          <w:szCs w:val="24"/>
        </w:rPr>
        <w:t>M</w:t>
      </w:r>
      <w:r w:rsidR="00A81326">
        <w:rPr>
          <w:rFonts w:asciiTheme="minorHAnsi" w:hAnsiTheme="minorHAnsi" w:cstheme="minorHAnsi"/>
          <w:sz w:val="24"/>
          <w:szCs w:val="24"/>
        </w:rPr>
        <w:t>aritime</w:t>
      </w:r>
      <w:r w:rsidRPr="006864B1">
        <w:rPr>
          <w:rFonts w:asciiTheme="minorHAnsi" w:hAnsiTheme="minorHAnsi" w:cstheme="minorHAnsi"/>
          <w:sz w:val="24"/>
          <w:szCs w:val="24"/>
        </w:rPr>
        <w:t xml:space="preserve"> O</w:t>
      </w:r>
      <w:r w:rsidR="00A81326">
        <w:rPr>
          <w:rFonts w:asciiTheme="minorHAnsi" w:hAnsiTheme="minorHAnsi" w:cstheme="minorHAnsi"/>
          <w:sz w:val="24"/>
          <w:szCs w:val="24"/>
        </w:rPr>
        <w:t>ffice</w:t>
      </w:r>
      <w:r w:rsidRPr="006864B1">
        <w:rPr>
          <w:rFonts w:asciiTheme="minorHAnsi" w:hAnsiTheme="minorHAnsi" w:cstheme="minorHAnsi"/>
          <w:sz w:val="24"/>
          <w:szCs w:val="24"/>
        </w:rPr>
        <w:t xml:space="preserve"> at G</w:t>
      </w:r>
      <w:r w:rsidR="00A81326">
        <w:rPr>
          <w:rFonts w:asciiTheme="minorHAnsi" w:hAnsiTheme="minorHAnsi" w:cstheme="minorHAnsi"/>
          <w:sz w:val="24"/>
          <w:szCs w:val="24"/>
        </w:rPr>
        <w:t>dynia</w:t>
      </w:r>
    </w:p>
    <w:p w14:paraId="39F1E71E" w14:textId="77777777" w:rsidR="002604F7" w:rsidRPr="006864B1" w:rsidRDefault="009E7606" w:rsidP="002C046E">
      <w:pPr>
        <w:spacing w:line="360" w:lineRule="auto"/>
        <w:rPr>
          <w:rFonts w:asciiTheme="minorHAnsi" w:hAnsiTheme="minorHAnsi" w:cstheme="minorHAnsi"/>
          <w:sz w:val="24"/>
          <w:szCs w:val="24"/>
        </w:rPr>
      </w:pPr>
      <w:r w:rsidRPr="006864B1">
        <w:rPr>
          <w:rFonts w:asciiTheme="minorHAnsi" w:hAnsiTheme="minorHAnsi" w:cstheme="minorHAnsi"/>
          <w:sz w:val="24"/>
          <w:szCs w:val="24"/>
        </w:rPr>
        <w:t>Gdynia dnia...</w:t>
      </w:r>
    </w:p>
    <w:p w14:paraId="103C2B3D" w14:textId="77777777" w:rsidR="002604F7" w:rsidRPr="006864B1" w:rsidRDefault="009E7606" w:rsidP="002C046E">
      <w:pPr>
        <w:spacing w:line="360" w:lineRule="auto"/>
        <w:rPr>
          <w:rFonts w:asciiTheme="minorHAnsi" w:hAnsiTheme="minorHAnsi" w:cstheme="minorHAnsi"/>
          <w:sz w:val="24"/>
          <w:szCs w:val="24"/>
        </w:rPr>
      </w:pPr>
      <w:r w:rsidRPr="006864B1">
        <w:rPr>
          <w:rFonts w:asciiTheme="minorHAnsi" w:hAnsiTheme="minorHAnsi" w:cstheme="minorHAnsi"/>
          <w:sz w:val="24"/>
          <w:szCs w:val="24"/>
        </w:rPr>
        <w:t>day of</w:t>
      </w:r>
    </w:p>
    <w:p w14:paraId="6F53859E" w14:textId="77777777" w:rsidR="002604F7" w:rsidRPr="006864B1" w:rsidRDefault="009E7606" w:rsidP="002C046E">
      <w:pPr>
        <w:spacing w:line="360" w:lineRule="auto"/>
        <w:rPr>
          <w:rFonts w:asciiTheme="minorHAnsi" w:hAnsiTheme="minorHAnsi" w:cstheme="minorHAnsi"/>
          <w:sz w:val="24"/>
          <w:szCs w:val="24"/>
        </w:rPr>
      </w:pPr>
      <w:r w:rsidRPr="006864B1">
        <w:rPr>
          <w:rFonts w:asciiTheme="minorHAnsi" w:hAnsiTheme="minorHAnsi" w:cstheme="minorHAnsi"/>
          <w:sz w:val="24"/>
          <w:szCs w:val="24"/>
        </w:rPr>
        <w:t>Z up. Dyrektora</w:t>
      </w:r>
    </w:p>
    <w:p w14:paraId="723A0305" w14:textId="77777777" w:rsidR="002604F7" w:rsidRPr="006864B1" w:rsidRDefault="009E7606" w:rsidP="002C046E">
      <w:pPr>
        <w:spacing w:line="360" w:lineRule="auto"/>
        <w:rPr>
          <w:rFonts w:asciiTheme="minorHAnsi" w:hAnsiTheme="minorHAnsi" w:cstheme="minorHAnsi"/>
          <w:sz w:val="24"/>
          <w:szCs w:val="24"/>
        </w:rPr>
      </w:pPr>
      <w:r w:rsidRPr="006864B1">
        <w:rPr>
          <w:rFonts w:asciiTheme="minorHAnsi" w:hAnsiTheme="minorHAnsi" w:cstheme="minorHAnsi"/>
          <w:sz w:val="24"/>
          <w:szCs w:val="24"/>
        </w:rPr>
        <w:t>Under</w:t>
      </w:r>
    </w:p>
    <w:p w14:paraId="3692C423" w14:textId="77777777" w:rsidR="002604F7" w:rsidRPr="006864B1" w:rsidRDefault="009E7606" w:rsidP="002C046E">
      <w:pPr>
        <w:spacing w:line="360" w:lineRule="auto"/>
        <w:rPr>
          <w:rFonts w:asciiTheme="minorHAnsi" w:hAnsiTheme="minorHAnsi" w:cstheme="minorHAnsi"/>
          <w:sz w:val="24"/>
          <w:szCs w:val="24"/>
        </w:rPr>
      </w:pPr>
      <w:r w:rsidRPr="006864B1">
        <w:rPr>
          <w:rFonts w:asciiTheme="minorHAnsi" w:hAnsiTheme="minorHAnsi" w:cstheme="minorHAnsi"/>
          <w:sz w:val="24"/>
          <w:szCs w:val="24"/>
        </w:rPr>
        <w:t>the authority of Director</w:t>
      </w:r>
    </w:p>
    <w:p w14:paraId="377B4D27" w14:textId="77777777" w:rsidR="002604F7" w:rsidRPr="006864B1" w:rsidRDefault="009E7606" w:rsidP="00940070">
      <w:pPr>
        <w:spacing w:line="360" w:lineRule="auto"/>
        <w:rPr>
          <w:rFonts w:asciiTheme="minorHAnsi" w:hAnsiTheme="minorHAnsi" w:cstheme="minorHAnsi"/>
          <w:sz w:val="24"/>
          <w:szCs w:val="24"/>
        </w:rPr>
      </w:pPr>
      <w:r w:rsidRPr="006864B1">
        <w:rPr>
          <w:rFonts w:asciiTheme="minorHAnsi" w:hAnsiTheme="minorHAnsi" w:cstheme="minorHAnsi"/>
          <w:sz w:val="24"/>
          <w:szCs w:val="24"/>
        </w:rPr>
        <w:t>(podpis --signature)</w:t>
      </w:r>
    </w:p>
    <w:p w14:paraId="0F6843CC" w14:textId="77777777" w:rsidR="00940070" w:rsidRDefault="009E7606" w:rsidP="00B93FF0">
      <w:pPr>
        <w:pStyle w:val="Akapitzlist"/>
        <w:numPr>
          <w:ilvl w:val="0"/>
          <w:numId w:val="28"/>
        </w:numPr>
        <w:spacing w:line="360" w:lineRule="auto"/>
        <w:ind w:left="142" w:firstLine="0"/>
        <w:rPr>
          <w:rFonts w:asciiTheme="minorHAnsi" w:hAnsiTheme="minorHAnsi" w:cstheme="minorHAnsi"/>
          <w:sz w:val="24"/>
          <w:szCs w:val="24"/>
        </w:rPr>
      </w:pPr>
      <w:r w:rsidRPr="00940070">
        <w:rPr>
          <w:rFonts w:asciiTheme="minorHAnsi" w:hAnsiTheme="minorHAnsi" w:cstheme="minorHAnsi"/>
          <w:sz w:val="24"/>
          <w:szCs w:val="24"/>
        </w:rPr>
        <w:t>Plan ochrony przeciwpożarowej powinien być wywieszony na statku w widocznych miejscach: na korytarzach, holach, centrum dowodzenia. Duplikat planu powinien być ulokowany na zewnątrz nadbudówki w oznaczonym pojemniku.. Miejsce umieszczenia planu powinno być oznakowane zgodnie z okólnikiem IMO MSC/Circ 451</w:t>
      </w:r>
    </w:p>
    <w:p w14:paraId="434DCD7E" w14:textId="27194491" w:rsidR="002604F7" w:rsidRPr="00940070" w:rsidRDefault="009E7606" w:rsidP="00B93FF0">
      <w:pPr>
        <w:pStyle w:val="Akapitzlist"/>
        <w:numPr>
          <w:ilvl w:val="0"/>
          <w:numId w:val="28"/>
        </w:numPr>
        <w:spacing w:before="240" w:line="360" w:lineRule="auto"/>
        <w:ind w:left="142" w:firstLine="0"/>
        <w:rPr>
          <w:rFonts w:asciiTheme="minorHAnsi" w:hAnsiTheme="minorHAnsi" w:cstheme="minorHAnsi"/>
          <w:sz w:val="24"/>
          <w:szCs w:val="24"/>
        </w:rPr>
      </w:pPr>
      <w:r w:rsidRPr="00940070">
        <w:rPr>
          <w:rFonts w:asciiTheme="minorHAnsi" w:hAnsiTheme="minorHAnsi" w:cstheme="minorHAnsi"/>
          <w:sz w:val="24"/>
          <w:szCs w:val="24"/>
        </w:rPr>
        <w:t>Za zatwierdzenie planu pobiera się opłatę zgodnie z taryfą ustaloną, w odrębnych przepisach.</w:t>
      </w:r>
    </w:p>
    <w:p w14:paraId="1AD12C00" w14:textId="6A73C86D" w:rsidR="002604F7" w:rsidRPr="007A7B70" w:rsidRDefault="009E7606" w:rsidP="00B93FF0">
      <w:pPr>
        <w:pStyle w:val="Podtytu"/>
        <w:numPr>
          <w:ilvl w:val="0"/>
          <w:numId w:val="39"/>
        </w:numPr>
        <w:ind w:left="284" w:firstLine="0"/>
        <w:rPr>
          <w:b/>
          <w:bCs/>
          <w:i/>
          <w:iCs/>
          <w:color w:val="auto"/>
        </w:rPr>
      </w:pPr>
      <w:r w:rsidRPr="007A7B70">
        <w:rPr>
          <w:b/>
          <w:bCs/>
          <w:color w:val="auto"/>
        </w:rPr>
        <w:t>P</w:t>
      </w:r>
      <w:r w:rsidR="00A81326">
        <w:rPr>
          <w:b/>
          <w:bCs/>
          <w:color w:val="auto"/>
        </w:rPr>
        <w:t>rzepisy</w:t>
      </w:r>
      <w:r w:rsidRPr="007A7B70">
        <w:rPr>
          <w:b/>
          <w:bCs/>
          <w:color w:val="auto"/>
        </w:rPr>
        <w:t xml:space="preserve"> </w:t>
      </w:r>
      <w:r w:rsidR="00A81326">
        <w:rPr>
          <w:b/>
          <w:bCs/>
          <w:color w:val="auto"/>
        </w:rPr>
        <w:t>Obowiązujące</w:t>
      </w:r>
      <w:r w:rsidRPr="007A7B70">
        <w:rPr>
          <w:b/>
          <w:bCs/>
          <w:color w:val="auto"/>
        </w:rPr>
        <w:t xml:space="preserve"> P</w:t>
      </w:r>
      <w:r w:rsidR="00A81326">
        <w:rPr>
          <w:b/>
          <w:bCs/>
          <w:color w:val="auto"/>
        </w:rPr>
        <w:t>rzy</w:t>
      </w:r>
      <w:r w:rsidRPr="007A7B70">
        <w:rPr>
          <w:b/>
          <w:bCs/>
          <w:color w:val="auto"/>
        </w:rPr>
        <w:t xml:space="preserve"> O</w:t>
      </w:r>
      <w:r w:rsidR="00A81326">
        <w:rPr>
          <w:b/>
          <w:bCs/>
          <w:color w:val="auto"/>
        </w:rPr>
        <w:t>pracowywaniu</w:t>
      </w:r>
      <w:r w:rsidRPr="007A7B70">
        <w:rPr>
          <w:b/>
          <w:bCs/>
          <w:color w:val="auto"/>
        </w:rPr>
        <w:t xml:space="preserve"> P</w:t>
      </w:r>
      <w:r w:rsidR="00A81326">
        <w:rPr>
          <w:b/>
          <w:bCs/>
          <w:color w:val="auto"/>
        </w:rPr>
        <w:t>lanów</w:t>
      </w:r>
      <w:r w:rsidRPr="007A7B70">
        <w:rPr>
          <w:b/>
          <w:bCs/>
          <w:color w:val="auto"/>
        </w:rPr>
        <w:t xml:space="preserve"> O</w:t>
      </w:r>
      <w:r w:rsidR="00A81326">
        <w:rPr>
          <w:b/>
          <w:bCs/>
          <w:color w:val="auto"/>
        </w:rPr>
        <w:t>chrony</w:t>
      </w:r>
      <w:r w:rsidRPr="007A7B70">
        <w:rPr>
          <w:b/>
          <w:bCs/>
          <w:color w:val="auto"/>
        </w:rPr>
        <w:t xml:space="preserve"> P</w:t>
      </w:r>
      <w:r w:rsidR="00A81326">
        <w:rPr>
          <w:b/>
          <w:bCs/>
          <w:color w:val="auto"/>
        </w:rPr>
        <w:t>rzeciwpożarowej</w:t>
      </w:r>
      <w:r w:rsidRPr="007A7B70">
        <w:rPr>
          <w:b/>
          <w:bCs/>
          <w:color w:val="auto"/>
        </w:rPr>
        <w:t>.</w:t>
      </w:r>
    </w:p>
    <w:p w14:paraId="6591AB94" w14:textId="77777777" w:rsidR="002604F7" w:rsidRPr="006864B1" w:rsidRDefault="009E7606" w:rsidP="002C046E">
      <w:pPr>
        <w:spacing w:line="360" w:lineRule="auto"/>
        <w:rPr>
          <w:rFonts w:asciiTheme="minorHAnsi" w:hAnsiTheme="minorHAnsi" w:cstheme="minorHAnsi"/>
          <w:sz w:val="24"/>
          <w:szCs w:val="24"/>
        </w:rPr>
      </w:pPr>
      <w:r w:rsidRPr="006864B1">
        <w:rPr>
          <w:rFonts w:asciiTheme="minorHAnsi" w:hAnsiTheme="minorHAnsi" w:cstheme="minorHAnsi"/>
          <w:sz w:val="24"/>
          <w:szCs w:val="24"/>
        </w:rPr>
        <w:t>Przy opracowywaniu planów należy w szczególności uwzględnić:</w:t>
      </w:r>
    </w:p>
    <w:p w14:paraId="538817F8" w14:textId="77777777" w:rsidR="003F064D" w:rsidRDefault="009E7606" w:rsidP="00B93FF0">
      <w:pPr>
        <w:numPr>
          <w:ilvl w:val="0"/>
          <w:numId w:val="12"/>
        </w:numPr>
        <w:tabs>
          <w:tab w:val="right" w:pos="284"/>
          <w:tab w:val="left" w:pos="408"/>
        </w:tabs>
        <w:spacing w:line="360" w:lineRule="auto"/>
        <w:rPr>
          <w:rFonts w:asciiTheme="minorHAnsi" w:hAnsiTheme="minorHAnsi" w:cstheme="minorHAnsi"/>
          <w:sz w:val="24"/>
          <w:szCs w:val="24"/>
        </w:rPr>
      </w:pPr>
      <w:r w:rsidRPr="006864B1">
        <w:rPr>
          <w:rFonts w:asciiTheme="minorHAnsi" w:hAnsiTheme="minorHAnsi" w:cstheme="minorHAnsi"/>
          <w:sz w:val="24"/>
          <w:szCs w:val="24"/>
        </w:rPr>
        <w:t>postanowienia Konwencji SOLAS -74,</w:t>
      </w:r>
    </w:p>
    <w:p w14:paraId="3C63E08D" w14:textId="77777777" w:rsidR="003F064D" w:rsidRDefault="009E7606" w:rsidP="00B93FF0">
      <w:pPr>
        <w:numPr>
          <w:ilvl w:val="0"/>
          <w:numId w:val="12"/>
        </w:numPr>
        <w:tabs>
          <w:tab w:val="right" w:pos="284"/>
          <w:tab w:val="left" w:pos="408"/>
        </w:tabs>
        <w:spacing w:line="360" w:lineRule="auto"/>
        <w:rPr>
          <w:rFonts w:asciiTheme="minorHAnsi" w:hAnsiTheme="minorHAnsi" w:cstheme="minorHAnsi"/>
          <w:sz w:val="24"/>
          <w:szCs w:val="24"/>
        </w:rPr>
      </w:pPr>
      <w:r w:rsidRPr="003F064D">
        <w:rPr>
          <w:rFonts w:asciiTheme="minorHAnsi" w:hAnsiTheme="minorHAnsi" w:cstheme="minorHAnsi"/>
          <w:sz w:val="24"/>
          <w:szCs w:val="24"/>
        </w:rPr>
        <w:t>tablicę symboli graficznych stosowanych na planach ustalonych w obowiązującej Rezolucji IMO,</w:t>
      </w:r>
    </w:p>
    <w:p w14:paraId="6364A2DD" w14:textId="77777777" w:rsidR="003F064D" w:rsidRDefault="009E7606" w:rsidP="00B93FF0">
      <w:pPr>
        <w:numPr>
          <w:ilvl w:val="0"/>
          <w:numId w:val="12"/>
        </w:numPr>
        <w:tabs>
          <w:tab w:val="right" w:pos="284"/>
          <w:tab w:val="left" w:pos="408"/>
        </w:tabs>
        <w:spacing w:line="360" w:lineRule="auto"/>
        <w:rPr>
          <w:rFonts w:asciiTheme="minorHAnsi" w:hAnsiTheme="minorHAnsi" w:cstheme="minorHAnsi"/>
          <w:sz w:val="24"/>
          <w:szCs w:val="24"/>
        </w:rPr>
      </w:pPr>
      <w:r w:rsidRPr="003F064D">
        <w:rPr>
          <w:rFonts w:asciiTheme="minorHAnsi" w:hAnsiTheme="minorHAnsi" w:cstheme="minorHAnsi"/>
          <w:sz w:val="24"/>
          <w:szCs w:val="24"/>
        </w:rPr>
        <w:t>przepisy instytucji klasyfikacyjnej uznanej przez polską administrację morską,</w:t>
      </w:r>
    </w:p>
    <w:p w14:paraId="6D72E81C" w14:textId="5743E993" w:rsidR="002604F7" w:rsidRPr="003F064D" w:rsidRDefault="009E7606" w:rsidP="00A81326">
      <w:pPr>
        <w:numPr>
          <w:ilvl w:val="0"/>
          <w:numId w:val="12"/>
        </w:numPr>
        <w:tabs>
          <w:tab w:val="right" w:pos="284"/>
          <w:tab w:val="left" w:pos="408"/>
        </w:tabs>
        <w:spacing w:after="360" w:line="360" w:lineRule="auto"/>
        <w:ind w:left="714" w:hanging="357"/>
        <w:rPr>
          <w:rFonts w:asciiTheme="minorHAnsi" w:hAnsiTheme="minorHAnsi" w:cstheme="minorHAnsi"/>
          <w:sz w:val="24"/>
          <w:szCs w:val="24"/>
        </w:rPr>
      </w:pPr>
      <w:r w:rsidRPr="003F064D">
        <w:rPr>
          <w:rFonts w:asciiTheme="minorHAnsi" w:hAnsiTheme="minorHAnsi" w:cstheme="minorHAnsi"/>
          <w:sz w:val="24"/>
          <w:szCs w:val="24"/>
        </w:rPr>
        <w:t>obowiązujące przepisy dotyczące wyposażenia statków morskich w sprzęt pożarniczy.</w:t>
      </w:r>
    </w:p>
    <w:p w14:paraId="6C3F69D0" w14:textId="087C0C9A" w:rsidR="002604F7" w:rsidRPr="007A7B70" w:rsidRDefault="00A81326" w:rsidP="00B93FF0">
      <w:pPr>
        <w:pStyle w:val="Podtytu"/>
        <w:numPr>
          <w:ilvl w:val="0"/>
          <w:numId w:val="40"/>
        </w:numPr>
        <w:rPr>
          <w:b/>
          <w:bCs/>
          <w:i/>
          <w:iCs/>
          <w:color w:val="auto"/>
        </w:rPr>
      </w:pPr>
      <w:r>
        <w:rPr>
          <w:b/>
          <w:bCs/>
          <w:color w:val="auto"/>
        </w:rPr>
        <w:lastRenderedPageBreak/>
        <w:t>Zadania</w:t>
      </w:r>
      <w:r w:rsidR="009E7606" w:rsidRPr="007A7B70">
        <w:rPr>
          <w:b/>
          <w:bCs/>
          <w:color w:val="auto"/>
        </w:rPr>
        <w:t xml:space="preserve"> </w:t>
      </w:r>
      <w:r>
        <w:rPr>
          <w:b/>
          <w:bCs/>
          <w:color w:val="auto"/>
        </w:rPr>
        <w:t>i</w:t>
      </w:r>
      <w:r w:rsidR="009E7606" w:rsidRPr="007A7B70">
        <w:rPr>
          <w:b/>
          <w:bCs/>
          <w:color w:val="auto"/>
        </w:rPr>
        <w:t xml:space="preserve"> P</w:t>
      </w:r>
      <w:r>
        <w:rPr>
          <w:b/>
          <w:bCs/>
          <w:color w:val="auto"/>
        </w:rPr>
        <w:t>rzeznaczenie</w:t>
      </w:r>
      <w:r w:rsidR="009E7606" w:rsidRPr="007A7B70">
        <w:rPr>
          <w:b/>
          <w:bCs/>
          <w:color w:val="auto"/>
        </w:rPr>
        <w:t xml:space="preserve"> P</w:t>
      </w:r>
      <w:r>
        <w:rPr>
          <w:b/>
          <w:bCs/>
          <w:color w:val="auto"/>
        </w:rPr>
        <w:t>lanu</w:t>
      </w:r>
      <w:r w:rsidR="009E7606" w:rsidRPr="007A7B70">
        <w:rPr>
          <w:b/>
          <w:bCs/>
          <w:color w:val="auto"/>
        </w:rPr>
        <w:t xml:space="preserve"> O</w:t>
      </w:r>
      <w:r>
        <w:rPr>
          <w:b/>
          <w:bCs/>
          <w:color w:val="auto"/>
        </w:rPr>
        <w:t>chrony</w:t>
      </w:r>
      <w:r w:rsidR="009E7606" w:rsidRPr="007A7B70">
        <w:rPr>
          <w:b/>
          <w:bCs/>
          <w:color w:val="auto"/>
        </w:rPr>
        <w:t xml:space="preserve"> P</w:t>
      </w:r>
      <w:r>
        <w:rPr>
          <w:b/>
          <w:bCs/>
          <w:color w:val="auto"/>
        </w:rPr>
        <w:t>rzeciwpożarowej</w:t>
      </w:r>
      <w:r w:rsidR="009E7606" w:rsidRPr="007A7B70">
        <w:rPr>
          <w:b/>
          <w:bCs/>
          <w:color w:val="auto"/>
        </w:rPr>
        <w:t>.</w:t>
      </w:r>
    </w:p>
    <w:p w14:paraId="57CB4347" w14:textId="77777777" w:rsidR="002604F7" w:rsidRPr="006864B1" w:rsidRDefault="009E7606" w:rsidP="002C046E">
      <w:pPr>
        <w:spacing w:line="360" w:lineRule="auto"/>
        <w:rPr>
          <w:rFonts w:asciiTheme="minorHAnsi" w:hAnsiTheme="minorHAnsi" w:cstheme="minorHAnsi"/>
          <w:sz w:val="24"/>
          <w:szCs w:val="24"/>
        </w:rPr>
      </w:pPr>
      <w:r w:rsidRPr="006864B1">
        <w:rPr>
          <w:rFonts w:asciiTheme="minorHAnsi" w:hAnsiTheme="minorHAnsi" w:cstheme="minorHAnsi"/>
          <w:sz w:val="24"/>
          <w:szCs w:val="24"/>
        </w:rPr>
        <w:t>Plan powinien spełniać następujące zadania:</w:t>
      </w:r>
    </w:p>
    <w:p w14:paraId="2BE0D83B" w14:textId="39464DFF" w:rsidR="002604F7" w:rsidRPr="00716204" w:rsidRDefault="009E7606" w:rsidP="00B93FF0">
      <w:pPr>
        <w:pStyle w:val="Akapitzlist"/>
        <w:numPr>
          <w:ilvl w:val="1"/>
          <w:numId w:val="21"/>
        </w:numPr>
        <w:tabs>
          <w:tab w:val="right" w:pos="284"/>
          <w:tab w:val="left" w:pos="408"/>
        </w:tabs>
        <w:spacing w:line="360" w:lineRule="auto"/>
        <w:ind w:left="360"/>
        <w:rPr>
          <w:rFonts w:asciiTheme="minorHAnsi" w:hAnsiTheme="minorHAnsi" w:cstheme="minorHAnsi"/>
          <w:sz w:val="24"/>
          <w:szCs w:val="24"/>
        </w:rPr>
      </w:pPr>
      <w:r w:rsidRPr="00716204">
        <w:rPr>
          <w:rFonts w:asciiTheme="minorHAnsi" w:hAnsiTheme="minorHAnsi" w:cstheme="minorHAnsi"/>
          <w:sz w:val="24"/>
          <w:szCs w:val="24"/>
        </w:rPr>
        <w:t>umożliwić załogom statków, jednostkom straży pożarnej i odpowiedzialnym za bezpieczeństwo pożarowe pracownikom stoczni zapoznanie się z rodzajami i rozmieszczeniem:</w:t>
      </w:r>
    </w:p>
    <w:p w14:paraId="6BD41650" w14:textId="486E6492" w:rsidR="002604F7" w:rsidRPr="006864B1" w:rsidRDefault="009E7606" w:rsidP="00B93FF0">
      <w:pPr>
        <w:numPr>
          <w:ilvl w:val="0"/>
          <w:numId w:val="13"/>
        </w:numPr>
        <w:tabs>
          <w:tab w:val="left" w:pos="680"/>
        </w:tabs>
        <w:spacing w:line="360" w:lineRule="auto"/>
        <w:rPr>
          <w:rFonts w:asciiTheme="minorHAnsi" w:hAnsiTheme="minorHAnsi" w:cstheme="minorHAnsi"/>
          <w:sz w:val="24"/>
          <w:szCs w:val="24"/>
        </w:rPr>
      </w:pPr>
      <w:r w:rsidRPr="006864B1">
        <w:rPr>
          <w:rFonts w:asciiTheme="minorHAnsi" w:hAnsiTheme="minorHAnsi" w:cstheme="minorHAnsi"/>
          <w:sz w:val="24"/>
          <w:szCs w:val="24"/>
        </w:rPr>
        <w:t>posterunków dowodzenia i pożarowych,</w:t>
      </w:r>
    </w:p>
    <w:p w14:paraId="4268F4D2" w14:textId="3FBE1EA3" w:rsidR="002604F7" w:rsidRPr="006864B1" w:rsidRDefault="009E7606" w:rsidP="00B93FF0">
      <w:pPr>
        <w:numPr>
          <w:ilvl w:val="0"/>
          <w:numId w:val="13"/>
        </w:numPr>
        <w:tabs>
          <w:tab w:val="left" w:pos="680"/>
        </w:tabs>
        <w:spacing w:line="360" w:lineRule="auto"/>
        <w:rPr>
          <w:rFonts w:asciiTheme="minorHAnsi" w:hAnsiTheme="minorHAnsi" w:cstheme="minorHAnsi"/>
          <w:sz w:val="24"/>
          <w:szCs w:val="24"/>
        </w:rPr>
      </w:pPr>
      <w:r w:rsidRPr="006864B1">
        <w:rPr>
          <w:rFonts w:asciiTheme="minorHAnsi" w:hAnsiTheme="minorHAnsi" w:cstheme="minorHAnsi"/>
          <w:sz w:val="24"/>
          <w:szCs w:val="24"/>
        </w:rPr>
        <w:t>przegród przeciwpożarowych pionowych i poziomych,</w:t>
      </w:r>
    </w:p>
    <w:p w14:paraId="4F84FC92" w14:textId="7BAA2A35" w:rsidR="002604F7" w:rsidRPr="006864B1" w:rsidRDefault="009E7606" w:rsidP="00B93FF0">
      <w:pPr>
        <w:numPr>
          <w:ilvl w:val="0"/>
          <w:numId w:val="13"/>
        </w:numPr>
        <w:tabs>
          <w:tab w:val="left" w:pos="680"/>
        </w:tabs>
        <w:spacing w:line="360" w:lineRule="auto"/>
        <w:rPr>
          <w:rFonts w:asciiTheme="minorHAnsi" w:hAnsiTheme="minorHAnsi" w:cstheme="minorHAnsi"/>
          <w:sz w:val="24"/>
          <w:szCs w:val="24"/>
        </w:rPr>
      </w:pPr>
      <w:r w:rsidRPr="006864B1">
        <w:rPr>
          <w:rFonts w:asciiTheme="minorHAnsi" w:hAnsiTheme="minorHAnsi" w:cstheme="minorHAnsi"/>
          <w:sz w:val="24"/>
          <w:szCs w:val="24"/>
        </w:rPr>
        <w:t>drzwi i zamknięcia otworów w przegrodach przeciwpożarowych,</w:t>
      </w:r>
    </w:p>
    <w:p w14:paraId="3BDA568A" w14:textId="4A221FAD" w:rsidR="002604F7" w:rsidRPr="006864B1" w:rsidRDefault="009E7606" w:rsidP="00B93FF0">
      <w:pPr>
        <w:numPr>
          <w:ilvl w:val="0"/>
          <w:numId w:val="13"/>
        </w:numPr>
        <w:tabs>
          <w:tab w:val="left" w:pos="680"/>
        </w:tabs>
        <w:spacing w:line="360" w:lineRule="auto"/>
        <w:rPr>
          <w:rFonts w:asciiTheme="minorHAnsi" w:hAnsiTheme="minorHAnsi" w:cstheme="minorHAnsi"/>
          <w:sz w:val="24"/>
          <w:szCs w:val="24"/>
        </w:rPr>
      </w:pPr>
      <w:r w:rsidRPr="006864B1">
        <w:rPr>
          <w:rFonts w:asciiTheme="minorHAnsi" w:hAnsiTheme="minorHAnsi" w:cstheme="minorHAnsi"/>
          <w:sz w:val="24"/>
          <w:szCs w:val="24"/>
        </w:rPr>
        <w:t>dróg ewakuacji z rejonów i pomieszczeń statków,</w:t>
      </w:r>
    </w:p>
    <w:p w14:paraId="4236BC62" w14:textId="1A260365" w:rsidR="002604F7" w:rsidRPr="006864B1" w:rsidRDefault="009E7606" w:rsidP="00B93FF0">
      <w:pPr>
        <w:numPr>
          <w:ilvl w:val="0"/>
          <w:numId w:val="13"/>
        </w:numPr>
        <w:tabs>
          <w:tab w:val="left" w:pos="680"/>
        </w:tabs>
        <w:spacing w:line="360" w:lineRule="auto"/>
        <w:rPr>
          <w:rFonts w:asciiTheme="minorHAnsi" w:hAnsiTheme="minorHAnsi" w:cstheme="minorHAnsi"/>
          <w:sz w:val="24"/>
          <w:szCs w:val="24"/>
        </w:rPr>
      </w:pPr>
      <w:r w:rsidRPr="006864B1">
        <w:rPr>
          <w:rFonts w:asciiTheme="minorHAnsi" w:hAnsiTheme="minorHAnsi" w:cstheme="minorHAnsi"/>
          <w:sz w:val="24"/>
          <w:szCs w:val="24"/>
        </w:rPr>
        <w:t>urządzeń odcinających i wyłączających systemy wentylacji,</w:t>
      </w:r>
    </w:p>
    <w:p w14:paraId="48E5C3AF" w14:textId="3F5D0179" w:rsidR="002604F7" w:rsidRPr="006864B1" w:rsidRDefault="009E7606" w:rsidP="00B93FF0">
      <w:pPr>
        <w:numPr>
          <w:ilvl w:val="0"/>
          <w:numId w:val="13"/>
        </w:numPr>
        <w:tabs>
          <w:tab w:val="left" w:pos="680"/>
        </w:tabs>
        <w:spacing w:line="360" w:lineRule="auto"/>
        <w:rPr>
          <w:rFonts w:asciiTheme="minorHAnsi" w:hAnsiTheme="minorHAnsi" w:cstheme="minorHAnsi"/>
          <w:sz w:val="24"/>
          <w:szCs w:val="24"/>
        </w:rPr>
      </w:pPr>
      <w:r w:rsidRPr="006864B1">
        <w:rPr>
          <w:rFonts w:asciiTheme="minorHAnsi" w:hAnsiTheme="minorHAnsi" w:cstheme="minorHAnsi"/>
          <w:sz w:val="24"/>
          <w:szCs w:val="24"/>
        </w:rPr>
        <w:t>zbiorników paliwa i olejów smarowych z zaworami zdalnego odcinania</w:t>
      </w:r>
    </w:p>
    <w:p w14:paraId="3190E060" w14:textId="6E0E593E" w:rsidR="002604F7" w:rsidRPr="006864B1" w:rsidRDefault="009E7606" w:rsidP="00B93FF0">
      <w:pPr>
        <w:numPr>
          <w:ilvl w:val="0"/>
          <w:numId w:val="13"/>
        </w:numPr>
        <w:tabs>
          <w:tab w:val="left" w:pos="680"/>
        </w:tabs>
        <w:spacing w:line="360" w:lineRule="auto"/>
        <w:rPr>
          <w:rFonts w:asciiTheme="minorHAnsi" w:hAnsiTheme="minorHAnsi" w:cstheme="minorHAnsi"/>
          <w:sz w:val="24"/>
          <w:szCs w:val="24"/>
        </w:rPr>
      </w:pPr>
      <w:r w:rsidRPr="006864B1">
        <w:rPr>
          <w:rFonts w:asciiTheme="minorHAnsi" w:hAnsiTheme="minorHAnsi" w:cstheme="minorHAnsi"/>
          <w:sz w:val="24"/>
          <w:szCs w:val="24"/>
        </w:rPr>
        <w:t>urządzeń wykrywczo-sygnalizacyjnych pożaru i alarmowych,</w:t>
      </w:r>
    </w:p>
    <w:p w14:paraId="1DFC8783" w14:textId="37829B02" w:rsidR="002604F7" w:rsidRPr="006864B1" w:rsidRDefault="009E7606" w:rsidP="00B93FF0">
      <w:pPr>
        <w:numPr>
          <w:ilvl w:val="0"/>
          <w:numId w:val="13"/>
        </w:numPr>
        <w:tabs>
          <w:tab w:val="left" w:pos="680"/>
        </w:tabs>
        <w:spacing w:line="360" w:lineRule="auto"/>
        <w:rPr>
          <w:rFonts w:asciiTheme="minorHAnsi" w:hAnsiTheme="minorHAnsi" w:cstheme="minorHAnsi"/>
          <w:sz w:val="24"/>
          <w:szCs w:val="24"/>
        </w:rPr>
      </w:pPr>
      <w:r w:rsidRPr="006864B1">
        <w:rPr>
          <w:rFonts w:asciiTheme="minorHAnsi" w:hAnsiTheme="minorHAnsi" w:cstheme="minorHAnsi"/>
          <w:sz w:val="24"/>
          <w:szCs w:val="24"/>
        </w:rPr>
        <w:t>pomp pożarniczych z zaworami instalacji wodno-hydrantowej,</w:t>
      </w:r>
    </w:p>
    <w:p w14:paraId="7BE76EC0" w14:textId="28815C64" w:rsidR="002604F7" w:rsidRPr="006864B1" w:rsidRDefault="009E7606" w:rsidP="00B93FF0">
      <w:pPr>
        <w:numPr>
          <w:ilvl w:val="0"/>
          <w:numId w:val="13"/>
        </w:numPr>
        <w:tabs>
          <w:tab w:val="left" w:pos="680"/>
        </w:tabs>
        <w:spacing w:line="360" w:lineRule="auto"/>
        <w:rPr>
          <w:rFonts w:asciiTheme="minorHAnsi" w:hAnsiTheme="minorHAnsi" w:cstheme="minorHAnsi"/>
          <w:sz w:val="24"/>
          <w:szCs w:val="24"/>
        </w:rPr>
      </w:pPr>
      <w:r w:rsidRPr="006864B1">
        <w:rPr>
          <w:rFonts w:asciiTheme="minorHAnsi" w:hAnsiTheme="minorHAnsi" w:cstheme="minorHAnsi"/>
          <w:sz w:val="24"/>
          <w:szCs w:val="24"/>
        </w:rPr>
        <w:t>stałych instalacji gaśniczych oraz przenośnego sprzętu pożarniczego zainstalowanego na statku,</w:t>
      </w:r>
    </w:p>
    <w:p w14:paraId="7890A47F" w14:textId="3229C637" w:rsidR="002604F7" w:rsidRPr="00716204" w:rsidRDefault="009E7606" w:rsidP="00B93FF0">
      <w:pPr>
        <w:pStyle w:val="Akapitzlist"/>
        <w:numPr>
          <w:ilvl w:val="1"/>
          <w:numId w:val="21"/>
        </w:numPr>
        <w:tabs>
          <w:tab w:val="right" w:pos="284"/>
          <w:tab w:val="left" w:pos="408"/>
        </w:tabs>
        <w:spacing w:line="360" w:lineRule="auto"/>
        <w:ind w:left="360"/>
        <w:rPr>
          <w:rFonts w:asciiTheme="minorHAnsi" w:hAnsiTheme="minorHAnsi" w:cstheme="minorHAnsi"/>
          <w:sz w:val="24"/>
          <w:szCs w:val="24"/>
        </w:rPr>
      </w:pPr>
      <w:r w:rsidRPr="00716204">
        <w:rPr>
          <w:rFonts w:asciiTheme="minorHAnsi" w:hAnsiTheme="minorHAnsi" w:cstheme="minorHAnsi"/>
          <w:sz w:val="24"/>
          <w:szCs w:val="24"/>
        </w:rPr>
        <w:t>stanowi pomoc w prowadzeniu akcji ratowniczo-gaśniczej i szkoleniu załóg statków oraz jednostek straży pożarnej,</w:t>
      </w:r>
    </w:p>
    <w:p w14:paraId="600399F1" w14:textId="282C231B" w:rsidR="002604F7" w:rsidRPr="00716204" w:rsidRDefault="009E7606" w:rsidP="00B93FF0">
      <w:pPr>
        <w:pStyle w:val="Akapitzlist"/>
        <w:numPr>
          <w:ilvl w:val="1"/>
          <w:numId w:val="21"/>
        </w:numPr>
        <w:tabs>
          <w:tab w:val="right" w:pos="284"/>
          <w:tab w:val="left" w:pos="408"/>
        </w:tabs>
        <w:spacing w:line="360" w:lineRule="auto"/>
        <w:ind w:left="360"/>
        <w:rPr>
          <w:rFonts w:asciiTheme="minorHAnsi" w:hAnsiTheme="minorHAnsi" w:cstheme="minorHAnsi"/>
          <w:sz w:val="24"/>
          <w:szCs w:val="24"/>
        </w:rPr>
      </w:pPr>
      <w:r w:rsidRPr="00716204">
        <w:rPr>
          <w:rFonts w:asciiTheme="minorHAnsi" w:hAnsiTheme="minorHAnsi" w:cstheme="minorHAnsi"/>
          <w:sz w:val="24"/>
          <w:szCs w:val="24"/>
        </w:rPr>
        <w:t>stanowi podstawę prawidłowego rozmieszczenia przenośnego sprzętu pożarniczego na statkach w końcowej fazie budowy i w trakcie ich eksploatacji.</w:t>
      </w:r>
    </w:p>
    <w:p w14:paraId="05358B7F" w14:textId="19E967F3" w:rsidR="002604F7" w:rsidRPr="007A7B70" w:rsidRDefault="009E7606" w:rsidP="00B93FF0">
      <w:pPr>
        <w:pStyle w:val="Podtytu"/>
        <w:numPr>
          <w:ilvl w:val="0"/>
          <w:numId w:val="41"/>
        </w:numPr>
        <w:rPr>
          <w:b/>
          <w:bCs/>
          <w:i/>
          <w:iCs/>
          <w:color w:val="auto"/>
        </w:rPr>
      </w:pPr>
      <w:r w:rsidRPr="007A7B70">
        <w:rPr>
          <w:b/>
          <w:bCs/>
          <w:color w:val="auto"/>
        </w:rPr>
        <w:t>P</w:t>
      </w:r>
      <w:r w:rsidR="00A81326">
        <w:rPr>
          <w:b/>
          <w:bCs/>
          <w:color w:val="auto"/>
        </w:rPr>
        <w:t>odziałka</w:t>
      </w:r>
      <w:r w:rsidRPr="007A7B70">
        <w:rPr>
          <w:b/>
          <w:bCs/>
          <w:color w:val="auto"/>
        </w:rPr>
        <w:t xml:space="preserve"> </w:t>
      </w:r>
      <w:r w:rsidR="00A81326">
        <w:rPr>
          <w:b/>
          <w:bCs/>
          <w:color w:val="auto"/>
        </w:rPr>
        <w:t>i Format Planu Ochrony Przeciwpożarowej</w:t>
      </w:r>
      <w:r w:rsidRPr="007A7B70">
        <w:rPr>
          <w:b/>
          <w:bCs/>
          <w:color w:val="auto"/>
        </w:rPr>
        <w:t xml:space="preserve"> </w:t>
      </w:r>
    </w:p>
    <w:p w14:paraId="72352B8D" w14:textId="66B7C470" w:rsidR="002604F7" w:rsidRPr="00940070" w:rsidRDefault="009E7606" w:rsidP="00B93FF0">
      <w:pPr>
        <w:pStyle w:val="Akapitzlist"/>
        <w:numPr>
          <w:ilvl w:val="0"/>
          <w:numId w:val="29"/>
        </w:numPr>
        <w:spacing w:line="360" w:lineRule="auto"/>
        <w:ind w:left="0" w:firstLine="0"/>
        <w:rPr>
          <w:rFonts w:asciiTheme="minorHAnsi" w:hAnsiTheme="minorHAnsi" w:cstheme="minorHAnsi"/>
          <w:sz w:val="24"/>
          <w:szCs w:val="24"/>
        </w:rPr>
      </w:pPr>
      <w:r w:rsidRPr="00940070">
        <w:rPr>
          <w:rFonts w:asciiTheme="minorHAnsi" w:hAnsiTheme="minorHAnsi" w:cstheme="minorHAnsi"/>
          <w:sz w:val="24"/>
          <w:szCs w:val="24"/>
        </w:rPr>
        <w:t>Plan powinien być wykonany w skali zapewniającej praktyczne jego wykorzystanie i możliwość naniesienia odpowiednich elementów konstrukcyjnych statku, symboli urządzeń ochrony przeciwpożarowej i wyposażenia pożarniczego oraz innych znaków i napisów.</w:t>
      </w:r>
    </w:p>
    <w:p w14:paraId="7CD4A4B3" w14:textId="77777777" w:rsidR="002604F7" w:rsidRPr="006864B1" w:rsidRDefault="009E7606" w:rsidP="002C046E">
      <w:pPr>
        <w:spacing w:line="360" w:lineRule="auto"/>
        <w:rPr>
          <w:rFonts w:asciiTheme="minorHAnsi" w:hAnsiTheme="minorHAnsi" w:cstheme="minorHAnsi"/>
          <w:sz w:val="24"/>
          <w:szCs w:val="24"/>
        </w:rPr>
      </w:pPr>
      <w:r w:rsidRPr="006864B1">
        <w:rPr>
          <w:rFonts w:asciiTheme="minorHAnsi" w:hAnsiTheme="minorHAnsi" w:cstheme="minorHAnsi"/>
          <w:sz w:val="24"/>
          <w:szCs w:val="24"/>
        </w:rPr>
        <w:t>Dla wykonania planu zaleca się przyjmowanie następujących podziałek:</w:t>
      </w:r>
    </w:p>
    <w:p w14:paraId="04BF5733" w14:textId="102A842B" w:rsidR="002604F7" w:rsidRPr="006864B1" w:rsidRDefault="009E7606" w:rsidP="00B93FF0">
      <w:pPr>
        <w:numPr>
          <w:ilvl w:val="0"/>
          <w:numId w:val="14"/>
        </w:numPr>
        <w:tabs>
          <w:tab w:val="right" w:pos="284"/>
          <w:tab w:val="left" w:pos="408"/>
        </w:tabs>
        <w:spacing w:line="360" w:lineRule="auto"/>
        <w:rPr>
          <w:rFonts w:asciiTheme="minorHAnsi" w:hAnsiTheme="minorHAnsi" w:cstheme="minorHAnsi"/>
          <w:sz w:val="24"/>
          <w:szCs w:val="24"/>
        </w:rPr>
      </w:pPr>
      <w:r w:rsidRPr="006864B1">
        <w:rPr>
          <w:rFonts w:asciiTheme="minorHAnsi" w:hAnsiTheme="minorHAnsi" w:cstheme="minorHAnsi"/>
          <w:sz w:val="24"/>
          <w:szCs w:val="24"/>
        </w:rPr>
        <w:t>dla statków o długości całkowitej do 50 m 1:50</w:t>
      </w:r>
    </w:p>
    <w:p w14:paraId="3B80EFDB" w14:textId="47C28292" w:rsidR="002604F7" w:rsidRPr="006864B1" w:rsidRDefault="009E7606" w:rsidP="00B93FF0">
      <w:pPr>
        <w:numPr>
          <w:ilvl w:val="0"/>
          <w:numId w:val="14"/>
        </w:numPr>
        <w:tabs>
          <w:tab w:val="right" w:pos="284"/>
          <w:tab w:val="left" w:pos="408"/>
        </w:tabs>
        <w:spacing w:line="360" w:lineRule="auto"/>
        <w:rPr>
          <w:rFonts w:asciiTheme="minorHAnsi" w:hAnsiTheme="minorHAnsi" w:cstheme="minorHAnsi"/>
          <w:sz w:val="24"/>
          <w:szCs w:val="24"/>
        </w:rPr>
      </w:pPr>
      <w:r w:rsidRPr="006864B1">
        <w:rPr>
          <w:rFonts w:asciiTheme="minorHAnsi" w:hAnsiTheme="minorHAnsi" w:cstheme="minorHAnsi"/>
          <w:sz w:val="24"/>
          <w:szCs w:val="24"/>
        </w:rPr>
        <w:t>dla statków o długości całkowitej od 51 m do 150 m 1:100</w:t>
      </w:r>
    </w:p>
    <w:p w14:paraId="5C7E8477" w14:textId="0FB81ACA" w:rsidR="002604F7" w:rsidRPr="006864B1" w:rsidRDefault="009E7606" w:rsidP="00B93FF0">
      <w:pPr>
        <w:numPr>
          <w:ilvl w:val="0"/>
          <w:numId w:val="14"/>
        </w:numPr>
        <w:tabs>
          <w:tab w:val="right" w:pos="284"/>
          <w:tab w:val="left" w:pos="408"/>
        </w:tabs>
        <w:spacing w:line="360" w:lineRule="auto"/>
        <w:rPr>
          <w:rFonts w:asciiTheme="minorHAnsi" w:hAnsiTheme="minorHAnsi" w:cstheme="minorHAnsi"/>
          <w:sz w:val="24"/>
          <w:szCs w:val="24"/>
        </w:rPr>
      </w:pPr>
      <w:r w:rsidRPr="006864B1">
        <w:rPr>
          <w:rFonts w:asciiTheme="minorHAnsi" w:hAnsiTheme="minorHAnsi" w:cstheme="minorHAnsi"/>
          <w:sz w:val="24"/>
          <w:szCs w:val="24"/>
        </w:rPr>
        <w:t>dla statków o długości całkowitej od 151 m do 200 m 1:200</w:t>
      </w:r>
    </w:p>
    <w:p w14:paraId="7CACB63F" w14:textId="0654E932" w:rsidR="002604F7" w:rsidRPr="006864B1" w:rsidRDefault="009E7606" w:rsidP="00B93FF0">
      <w:pPr>
        <w:numPr>
          <w:ilvl w:val="0"/>
          <w:numId w:val="14"/>
        </w:numPr>
        <w:tabs>
          <w:tab w:val="right" w:pos="284"/>
          <w:tab w:val="left" w:pos="408"/>
        </w:tabs>
        <w:spacing w:line="360" w:lineRule="auto"/>
        <w:rPr>
          <w:rFonts w:asciiTheme="minorHAnsi" w:hAnsiTheme="minorHAnsi" w:cstheme="minorHAnsi"/>
          <w:sz w:val="24"/>
          <w:szCs w:val="24"/>
        </w:rPr>
      </w:pPr>
      <w:r w:rsidRPr="006864B1">
        <w:rPr>
          <w:rFonts w:asciiTheme="minorHAnsi" w:hAnsiTheme="minorHAnsi" w:cstheme="minorHAnsi"/>
          <w:sz w:val="24"/>
          <w:szCs w:val="24"/>
        </w:rPr>
        <w:t>dla statków o długości całkowitej powyżej 200 m 1:300</w:t>
      </w:r>
    </w:p>
    <w:p w14:paraId="08D89A1B" w14:textId="45FD569D" w:rsidR="002604F7" w:rsidRPr="00940070" w:rsidRDefault="009E7606" w:rsidP="00B93FF0">
      <w:pPr>
        <w:pStyle w:val="Akapitzlist"/>
        <w:numPr>
          <w:ilvl w:val="0"/>
          <w:numId w:val="30"/>
        </w:numPr>
        <w:spacing w:line="360" w:lineRule="auto"/>
        <w:ind w:left="0" w:firstLine="0"/>
        <w:rPr>
          <w:rFonts w:asciiTheme="minorHAnsi" w:hAnsiTheme="minorHAnsi" w:cstheme="minorHAnsi"/>
          <w:sz w:val="24"/>
          <w:szCs w:val="24"/>
        </w:rPr>
      </w:pPr>
      <w:r w:rsidRPr="00940070">
        <w:rPr>
          <w:rFonts w:asciiTheme="minorHAnsi" w:hAnsiTheme="minorHAnsi" w:cstheme="minorHAnsi"/>
          <w:sz w:val="24"/>
          <w:szCs w:val="24"/>
        </w:rPr>
        <w:t xml:space="preserve">Plan powinien być wykonany w miarę możliwości na jednym arkuszu. Dla statków </w:t>
      </w:r>
      <w:r w:rsidRPr="00940070">
        <w:rPr>
          <w:rFonts w:asciiTheme="minorHAnsi" w:hAnsiTheme="minorHAnsi" w:cstheme="minorHAnsi"/>
          <w:sz w:val="24"/>
          <w:szCs w:val="24"/>
        </w:rPr>
        <w:lastRenderedPageBreak/>
        <w:t>wielopokładowych (statki pasażerskie, promy pasażersko-samochodowe, statki do przewozu samochodów itp.) dopuszcza się wykonanie planu na dwóch lub więcej arkuszach.</w:t>
      </w:r>
    </w:p>
    <w:p w14:paraId="789CC42A" w14:textId="15261DF7" w:rsidR="002604F7" w:rsidRPr="002805D4" w:rsidRDefault="00A81326" w:rsidP="00B93FF0">
      <w:pPr>
        <w:pStyle w:val="Nagwek4"/>
        <w:numPr>
          <w:ilvl w:val="0"/>
          <w:numId w:val="42"/>
        </w:numPr>
        <w:spacing w:after="360"/>
        <w:rPr>
          <w:rFonts w:asciiTheme="minorHAnsi" w:hAnsiTheme="minorHAnsi" w:cstheme="minorHAnsi"/>
          <w:b/>
          <w:bCs/>
          <w:i w:val="0"/>
          <w:iCs w:val="0"/>
          <w:color w:val="auto"/>
          <w:sz w:val="24"/>
          <w:szCs w:val="24"/>
        </w:rPr>
      </w:pPr>
      <w:r>
        <w:rPr>
          <w:rStyle w:val="PodtytuZnak"/>
          <w:b/>
          <w:bCs/>
          <w:i w:val="0"/>
          <w:iCs w:val="0"/>
          <w:color w:val="auto"/>
          <w:sz w:val="24"/>
          <w:szCs w:val="24"/>
        </w:rPr>
        <w:t>Rysunki Planu Ochrony Przeciwpożarowej</w:t>
      </w:r>
    </w:p>
    <w:p w14:paraId="311E6E9A" w14:textId="0C424F90" w:rsidR="002604F7" w:rsidRPr="00716204" w:rsidRDefault="009E7606" w:rsidP="00B93FF0">
      <w:pPr>
        <w:pStyle w:val="Akapitzlist"/>
        <w:numPr>
          <w:ilvl w:val="1"/>
          <w:numId w:val="22"/>
        </w:numPr>
        <w:spacing w:line="360" w:lineRule="auto"/>
        <w:ind w:left="360"/>
        <w:rPr>
          <w:rFonts w:asciiTheme="minorHAnsi" w:hAnsiTheme="minorHAnsi" w:cstheme="minorHAnsi"/>
          <w:sz w:val="24"/>
          <w:szCs w:val="24"/>
        </w:rPr>
      </w:pPr>
      <w:r w:rsidRPr="00716204">
        <w:rPr>
          <w:rFonts w:asciiTheme="minorHAnsi" w:hAnsiTheme="minorHAnsi" w:cstheme="minorHAnsi"/>
          <w:sz w:val="24"/>
          <w:szCs w:val="24"/>
        </w:rPr>
        <w:t>Plan powinien zawierać przekrój wzdłużny statku w płaszczyźnie symetrii, widoki z góry wszystkich pokładów i platform oraz widok na zbiorniki denne paliwa.</w:t>
      </w:r>
    </w:p>
    <w:p w14:paraId="7785E0C9" w14:textId="16D209F8" w:rsidR="002604F7" w:rsidRPr="00716204" w:rsidRDefault="009E7606" w:rsidP="00B93FF0">
      <w:pPr>
        <w:pStyle w:val="Akapitzlist"/>
        <w:numPr>
          <w:ilvl w:val="1"/>
          <w:numId w:val="22"/>
        </w:numPr>
        <w:spacing w:line="360" w:lineRule="auto"/>
        <w:ind w:left="360"/>
        <w:rPr>
          <w:rFonts w:asciiTheme="minorHAnsi" w:hAnsiTheme="minorHAnsi" w:cstheme="minorHAnsi"/>
          <w:sz w:val="24"/>
          <w:szCs w:val="24"/>
        </w:rPr>
      </w:pPr>
      <w:r w:rsidRPr="00716204">
        <w:rPr>
          <w:rFonts w:asciiTheme="minorHAnsi" w:hAnsiTheme="minorHAnsi" w:cstheme="minorHAnsi"/>
          <w:sz w:val="24"/>
          <w:szCs w:val="24"/>
        </w:rPr>
        <w:t>Obrysy konstrukcji statku i jego wyposażenia, istotne dla bezpieczeństwa pożarowego, powinny być wykonane na planie liniami w kolorze czarnym. Na plan nie należy nanosić szczegółów nie obrazujących ochrony przeciwpożarowej statku, które mogłyby zmniejszyć czytelność planu lub uniemożliwić naniesienie w odpowiednich miejscach właściwych symboli, opisów itp.</w:t>
      </w:r>
    </w:p>
    <w:p w14:paraId="660D6CDD" w14:textId="48F50E83" w:rsidR="002604F7" w:rsidRPr="00716204" w:rsidRDefault="009E7606" w:rsidP="00B93FF0">
      <w:pPr>
        <w:pStyle w:val="Akapitzlist"/>
        <w:numPr>
          <w:ilvl w:val="1"/>
          <w:numId w:val="22"/>
        </w:numPr>
        <w:spacing w:line="360" w:lineRule="auto"/>
        <w:ind w:left="360"/>
        <w:rPr>
          <w:rFonts w:asciiTheme="minorHAnsi" w:hAnsiTheme="minorHAnsi" w:cstheme="minorHAnsi"/>
          <w:sz w:val="24"/>
          <w:szCs w:val="24"/>
        </w:rPr>
      </w:pPr>
      <w:r w:rsidRPr="00716204">
        <w:rPr>
          <w:rFonts w:asciiTheme="minorHAnsi" w:hAnsiTheme="minorHAnsi" w:cstheme="minorHAnsi"/>
          <w:sz w:val="24"/>
          <w:szCs w:val="24"/>
        </w:rPr>
        <w:t>Na przekroju wzdłużnym lub na każdym pokładzie powinno być odpowiednio oznaczone:</w:t>
      </w:r>
    </w:p>
    <w:p w14:paraId="2C163F37" w14:textId="343DD6E8" w:rsidR="002604F7" w:rsidRPr="006864B1" w:rsidRDefault="009E7606" w:rsidP="00B93FF0">
      <w:pPr>
        <w:numPr>
          <w:ilvl w:val="0"/>
          <w:numId w:val="15"/>
        </w:numPr>
        <w:tabs>
          <w:tab w:val="right" w:pos="284"/>
          <w:tab w:val="left" w:pos="408"/>
        </w:tabs>
        <w:spacing w:line="360" w:lineRule="auto"/>
        <w:rPr>
          <w:rFonts w:asciiTheme="minorHAnsi" w:hAnsiTheme="minorHAnsi" w:cstheme="minorHAnsi"/>
          <w:sz w:val="24"/>
          <w:szCs w:val="24"/>
        </w:rPr>
      </w:pPr>
      <w:r w:rsidRPr="006864B1">
        <w:rPr>
          <w:rFonts w:asciiTheme="minorHAnsi" w:hAnsiTheme="minorHAnsi" w:cstheme="minorHAnsi"/>
          <w:sz w:val="24"/>
          <w:szCs w:val="24"/>
        </w:rPr>
        <w:t>rozmieszczenie posterunków dowodzenia i pożarowych,</w:t>
      </w:r>
    </w:p>
    <w:p w14:paraId="6C83EE27" w14:textId="11AC84B3" w:rsidR="002604F7" w:rsidRPr="006864B1" w:rsidRDefault="009E7606" w:rsidP="00B93FF0">
      <w:pPr>
        <w:numPr>
          <w:ilvl w:val="0"/>
          <w:numId w:val="15"/>
        </w:numPr>
        <w:tabs>
          <w:tab w:val="right" w:pos="284"/>
          <w:tab w:val="left" w:pos="408"/>
        </w:tabs>
        <w:spacing w:line="360" w:lineRule="auto"/>
        <w:rPr>
          <w:rFonts w:asciiTheme="minorHAnsi" w:hAnsiTheme="minorHAnsi" w:cstheme="minorHAnsi"/>
          <w:sz w:val="24"/>
          <w:szCs w:val="24"/>
        </w:rPr>
      </w:pPr>
      <w:r w:rsidRPr="006864B1">
        <w:rPr>
          <w:rFonts w:asciiTheme="minorHAnsi" w:hAnsiTheme="minorHAnsi" w:cstheme="minorHAnsi"/>
          <w:sz w:val="24"/>
          <w:szCs w:val="24"/>
        </w:rPr>
        <w:t>rodzaj i rozmieszczenie przegród przeciwpożarowych pionowych i poziomych, dzielących przestrzeń kadłuba i nadbudówki względnie pokładówki na odpowiednie strefy pionowe i poziome,</w:t>
      </w:r>
    </w:p>
    <w:p w14:paraId="1C5451D2" w14:textId="13BCD0B5" w:rsidR="002604F7" w:rsidRPr="006864B1" w:rsidRDefault="009E7606" w:rsidP="00B93FF0">
      <w:pPr>
        <w:numPr>
          <w:ilvl w:val="0"/>
          <w:numId w:val="15"/>
        </w:numPr>
        <w:tabs>
          <w:tab w:val="right" w:pos="284"/>
          <w:tab w:val="left" w:pos="408"/>
        </w:tabs>
        <w:spacing w:line="360" w:lineRule="auto"/>
        <w:rPr>
          <w:rFonts w:asciiTheme="minorHAnsi" w:hAnsiTheme="minorHAnsi" w:cstheme="minorHAnsi"/>
          <w:sz w:val="24"/>
          <w:szCs w:val="24"/>
        </w:rPr>
      </w:pPr>
      <w:r w:rsidRPr="006864B1">
        <w:rPr>
          <w:rFonts w:asciiTheme="minorHAnsi" w:hAnsiTheme="minorHAnsi" w:cstheme="minorHAnsi"/>
          <w:sz w:val="24"/>
          <w:szCs w:val="24"/>
        </w:rPr>
        <w:t>drzwi w przegrodach przeciwpożarowych i szybach klatek schodowych ze stanowiskami ich sterowania,</w:t>
      </w:r>
    </w:p>
    <w:p w14:paraId="69D39E4F" w14:textId="761EE692" w:rsidR="002604F7" w:rsidRPr="006864B1" w:rsidRDefault="009E7606" w:rsidP="00B93FF0">
      <w:pPr>
        <w:numPr>
          <w:ilvl w:val="0"/>
          <w:numId w:val="15"/>
        </w:numPr>
        <w:tabs>
          <w:tab w:val="right" w:pos="284"/>
          <w:tab w:val="left" w:pos="408"/>
        </w:tabs>
        <w:spacing w:line="360" w:lineRule="auto"/>
        <w:rPr>
          <w:rFonts w:asciiTheme="minorHAnsi" w:hAnsiTheme="minorHAnsi" w:cstheme="minorHAnsi"/>
          <w:sz w:val="24"/>
          <w:szCs w:val="24"/>
        </w:rPr>
      </w:pPr>
      <w:r w:rsidRPr="006864B1">
        <w:rPr>
          <w:rFonts w:asciiTheme="minorHAnsi" w:hAnsiTheme="minorHAnsi" w:cstheme="minorHAnsi"/>
          <w:sz w:val="24"/>
          <w:szCs w:val="24"/>
        </w:rPr>
        <w:t>schody, zejściówki, szyby dźwigów pionowych i luków transportowych umożliwiające dostęp do poszczególnych przedziałów, pomieszczeń i pokładów z uwidocznieniem korytarzy, drzwi i dróg ewakuacyjnych,</w:t>
      </w:r>
    </w:p>
    <w:p w14:paraId="766D1F4D" w14:textId="488999B0" w:rsidR="002604F7" w:rsidRPr="006864B1" w:rsidRDefault="009E7606" w:rsidP="00B93FF0">
      <w:pPr>
        <w:numPr>
          <w:ilvl w:val="0"/>
          <w:numId w:val="15"/>
        </w:numPr>
        <w:tabs>
          <w:tab w:val="right" w:pos="284"/>
          <w:tab w:val="left" w:pos="408"/>
        </w:tabs>
        <w:spacing w:line="360" w:lineRule="auto"/>
        <w:rPr>
          <w:rFonts w:asciiTheme="minorHAnsi" w:hAnsiTheme="minorHAnsi" w:cstheme="minorHAnsi"/>
          <w:sz w:val="24"/>
          <w:szCs w:val="24"/>
        </w:rPr>
      </w:pPr>
      <w:r w:rsidRPr="006864B1">
        <w:rPr>
          <w:rFonts w:asciiTheme="minorHAnsi" w:hAnsiTheme="minorHAnsi" w:cstheme="minorHAnsi"/>
          <w:sz w:val="24"/>
          <w:szCs w:val="24"/>
        </w:rPr>
        <w:t>urządzenia zdalnego wyłączania wentylatorów, zamykania otworów kanałów wentylacyjnych, świetlików, przestrzeni pierścieniowych wokół kominów oraz innych zamknięć ograniczających ciąg oraz przenikanie dymu i płomieni,</w:t>
      </w:r>
    </w:p>
    <w:p w14:paraId="5356CEAC" w14:textId="7E317F31" w:rsidR="002604F7" w:rsidRPr="006864B1" w:rsidRDefault="009E7606" w:rsidP="00B93FF0">
      <w:pPr>
        <w:numPr>
          <w:ilvl w:val="0"/>
          <w:numId w:val="15"/>
        </w:numPr>
        <w:tabs>
          <w:tab w:val="right" w:pos="284"/>
          <w:tab w:val="left" w:pos="408"/>
        </w:tabs>
        <w:spacing w:line="360" w:lineRule="auto"/>
        <w:rPr>
          <w:rFonts w:asciiTheme="minorHAnsi" w:hAnsiTheme="minorHAnsi" w:cstheme="minorHAnsi"/>
          <w:sz w:val="24"/>
          <w:szCs w:val="24"/>
        </w:rPr>
      </w:pPr>
      <w:r w:rsidRPr="006864B1">
        <w:rPr>
          <w:rFonts w:asciiTheme="minorHAnsi" w:hAnsiTheme="minorHAnsi" w:cstheme="minorHAnsi"/>
          <w:sz w:val="24"/>
          <w:szCs w:val="24"/>
        </w:rPr>
        <w:t>rozmieszczenie centralek wykrywczo-sygnalizacyjnych pożaru i ich repetytorów oraz pomieszczenia chronione,</w:t>
      </w:r>
    </w:p>
    <w:p w14:paraId="44438682" w14:textId="55B39775" w:rsidR="002604F7" w:rsidRPr="006864B1" w:rsidRDefault="009E7606" w:rsidP="00B93FF0">
      <w:pPr>
        <w:numPr>
          <w:ilvl w:val="0"/>
          <w:numId w:val="15"/>
        </w:numPr>
        <w:tabs>
          <w:tab w:val="right" w:pos="284"/>
          <w:tab w:val="left" w:pos="408"/>
        </w:tabs>
        <w:spacing w:line="360" w:lineRule="auto"/>
        <w:rPr>
          <w:rFonts w:asciiTheme="minorHAnsi" w:hAnsiTheme="minorHAnsi" w:cstheme="minorHAnsi"/>
          <w:sz w:val="24"/>
          <w:szCs w:val="24"/>
        </w:rPr>
      </w:pPr>
      <w:r w:rsidRPr="006864B1">
        <w:rPr>
          <w:rFonts w:asciiTheme="minorHAnsi" w:hAnsiTheme="minorHAnsi" w:cstheme="minorHAnsi"/>
          <w:sz w:val="24"/>
          <w:szCs w:val="24"/>
        </w:rPr>
        <w:t>rozmieszczenie stałych instalacji gaśniczych ze stanowiskami ich uruchamiania oraz pomieszczenia chronione tymi instalacjami.</w:t>
      </w:r>
    </w:p>
    <w:p w14:paraId="6D8C03E3" w14:textId="04CCA0DF" w:rsidR="002604F7" w:rsidRPr="006864B1" w:rsidRDefault="009E7606" w:rsidP="00B93FF0">
      <w:pPr>
        <w:numPr>
          <w:ilvl w:val="0"/>
          <w:numId w:val="15"/>
        </w:numPr>
        <w:tabs>
          <w:tab w:val="right" w:pos="284"/>
          <w:tab w:val="left" w:pos="408"/>
        </w:tabs>
        <w:spacing w:line="360" w:lineRule="auto"/>
        <w:rPr>
          <w:rFonts w:asciiTheme="minorHAnsi" w:hAnsiTheme="minorHAnsi" w:cstheme="minorHAnsi"/>
          <w:sz w:val="24"/>
          <w:szCs w:val="24"/>
        </w:rPr>
      </w:pPr>
      <w:r w:rsidRPr="006864B1">
        <w:rPr>
          <w:rFonts w:asciiTheme="minorHAnsi" w:hAnsiTheme="minorHAnsi" w:cstheme="minorHAnsi"/>
          <w:sz w:val="24"/>
          <w:szCs w:val="24"/>
        </w:rPr>
        <w:t>pompy pożarnicze ze stanowiskami ich uruchamiania i rozmieszczeniem zaworów hydrantowych oraz łączników międzynarodowych,</w:t>
      </w:r>
    </w:p>
    <w:p w14:paraId="2C02939D" w14:textId="77777777" w:rsidR="00C30277" w:rsidRDefault="009E7606" w:rsidP="00B93FF0">
      <w:pPr>
        <w:numPr>
          <w:ilvl w:val="0"/>
          <w:numId w:val="15"/>
        </w:numPr>
        <w:tabs>
          <w:tab w:val="right" w:pos="284"/>
          <w:tab w:val="left" w:pos="408"/>
        </w:tabs>
        <w:spacing w:line="360" w:lineRule="auto"/>
        <w:rPr>
          <w:rFonts w:asciiTheme="minorHAnsi" w:hAnsiTheme="minorHAnsi" w:cstheme="minorHAnsi"/>
          <w:sz w:val="24"/>
          <w:szCs w:val="24"/>
        </w:rPr>
      </w:pPr>
      <w:r w:rsidRPr="006864B1">
        <w:rPr>
          <w:rFonts w:asciiTheme="minorHAnsi" w:hAnsiTheme="minorHAnsi" w:cstheme="minorHAnsi"/>
          <w:sz w:val="24"/>
          <w:szCs w:val="24"/>
        </w:rPr>
        <w:lastRenderedPageBreak/>
        <w:t>rozmieszczenie zbiorników paliwa i olejów smarowych ze stanowiskami zdalnego zamykania zaworów odcinających,</w:t>
      </w:r>
    </w:p>
    <w:p w14:paraId="12BC0F19" w14:textId="6221212D" w:rsidR="002604F7" w:rsidRPr="00C30277" w:rsidRDefault="009E7606" w:rsidP="00B93FF0">
      <w:pPr>
        <w:numPr>
          <w:ilvl w:val="0"/>
          <w:numId w:val="15"/>
        </w:numPr>
        <w:tabs>
          <w:tab w:val="right" w:pos="284"/>
          <w:tab w:val="left" w:pos="408"/>
        </w:tabs>
        <w:spacing w:line="360" w:lineRule="auto"/>
        <w:rPr>
          <w:rFonts w:asciiTheme="minorHAnsi" w:hAnsiTheme="minorHAnsi" w:cstheme="minorHAnsi"/>
          <w:sz w:val="24"/>
          <w:szCs w:val="24"/>
        </w:rPr>
      </w:pPr>
      <w:r w:rsidRPr="00C30277">
        <w:rPr>
          <w:rFonts w:asciiTheme="minorHAnsi" w:hAnsiTheme="minorHAnsi" w:cstheme="minorHAnsi"/>
          <w:sz w:val="24"/>
          <w:szCs w:val="24"/>
        </w:rPr>
        <w:t>rozmieszczenie sprzętu pożarniczego</w:t>
      </w:r>
    </w:p>
    <w:p w14:paraId="539BE508" w14:textId="08745F6E" w:rsidR="002604F7" w:rsidRPr="00716204" w:rsidRDefault="009E7606" w:rsidP="00B93FF0">
      <w:pPr>
        <w:pStyle w:val="Akapitzlist"/>
        <w:numPr>
          <w:ilvl w:val="1"/>
          <w:numId w:val="22"/>
        </w:numPr>
        <w:spacing w:line="360" w:lineRule="auto"/>
        <w:ind w:left="360"/>
        <w:rPr>
          <w:rFonts w:asciiTheme="minorHAnsi" w:hAnsiTheme="minorHAnsi" w:cstheme="minorHAnsi"/>
          <w:sz w:val="24"/>
          <w:szCs w:val="24"/>
        </w:rPr>
      </w:pPr>
      <w:r w:rsidRPr="00716204">
        <w:rPr>
          <w:rFonts w:asciiTheme="minorHAnsi" w:hAnsiTheme="minorHAnsi" w:cstheme="minorHAnsi"/>
          <w:sz w:val="24"/>
          <w:szCs w:val="24"/>
        </w:rPr>
        <w:t>Na poszczególnych pokładach powinny być naniesione pomieszczenia mieszkalne, służbowe, maszynowe i przemysłowe wraz z korytarzami przyległymi do tych pomieszczeń oraz pomieszczenia ładunkowe, pomieszczenia kategorii specjalnej i pompownie.</w:t>
      </w:r>
    </w:p>
    <w:p w14:paraId="1EAE5187" w14:textId="33FEDCA0" w:rsidR="002604F7" w:rsidRPr="00716204" w:rsidRDefault="009E7606" w:rsidP="00B93FF0">
      <w:pPr>
        <w:pStyle w:val="Akapitzlist"/>
        <w:numPr>
          <w:ilvl w:val="1"/>
          <w:numId w:val="22"/>
        </w:numPr>
        <w:spacing w:line="360" w:lineRule="auto"/>
        <w:ind w:left="360"/>
        <w:rPr>
          <w:rFonts w:asciiTheme="minorHAnsi" w:hAnsiTheme="minorHAnsi" w:cstheme="minorHAnsi"/>
          <w:sz w:val="24"/>
          <w:szCs w:val="24"/>
        </w:rPr>
      </w:pPr>
      <w:r w:rsidRPr="00716204">
        <w:rPr>
          <w:rFonts w:asciiTheme="minorHAnsi" w:hAnsiTheme="minorHAnsi" w:cstheme="minorHAnsi"/>
          <w:sz w:val="24"/>
          <w:szCs w:val="24"/>
        </w:rPr>
        <w:t>W pomieszczeniach maszynowych należy zaznaczyć obrysami silniki główne kotły parowe, spalarki, zespoły prądotwórcze, zbiorniki sprężonego powietrza, zbiorniki paliwa i oleju smarowego o pojemności 1 m</w:t>
      </w:r>
      <w:r w:rsidRPr="00716204">
        <w:rPr>
          <w:rFonts w:asciiTheme="minorHAnsi" w:hAnsiTheme="minorHAnsi" w:cstheme="minorHAnsi"/>
          <w:sz w:val="24"/>
          <w:szCs w:val="24"/>
          <w:vertAlign w:val="superscript"/>
        </w:rPr>
        <w:t>3</w:t>
      </w:r>
      <w:r w:rsidRPr="00716204">
        <w:rPr>
          <w:rFonts w:asciiTheme="minorHAnsi" w:hAnsiTheme="minorHAnsi" w:cstheme="minorHAnsi"/>
          <w:sz w:val="24"/>
          <w:szCs w:val="24"/>
        </w:rPr>
        <w:t xml:space="preserve"> oraz główne tablice rozdzielcze.</w:t>
      </w:r>
    </w:p>
    <w:p w14:paraId="207A77EB" w14:textId="719FEB1A" w:rsidR="002604F7" w:rsidRPr="00716204" w:rsidRDefault="009E7606" w:rsidP="00B93FF0">
      <w:pPr>
        <w:pStyle w:val="Akapitzlist"/>
        <w:numPr>
          <w:ilvl w:val="1"/>
          <w:numId w:val="22"/>
        </w:numPr>
        <w:spacing w:line="360" w:lineRule="auto"/>
        <w:ind w:left="360"/>
        <w:rPr>
          <w:rFonts w:asciiTheme="minorHAnsi" w:hAnsiTheme="minorHAnsi" w:cstheme="minorHAnsi"/>
          <w:sz w:val="24"/>
          <w:szCs w:val="24"/>
        </w:rPr>
      </w:pPr>
      <w:r w:rsidRPr="00716204">
        <w:rPr>
          <w:rFonts w:asciiTheme="minorHAnsi" w:hAnsiTheme="minorHAnsi" w:cstheme="minorHAnsi"/>
          <w:sz w:val="24"/>
          <w:szCs w:val="24"/>
        </w:rPr>
        <w:t>Na przekroju wzdłużnym planu należy zaznaczyć za pomocą, strzałki (kolorem zielonym) usytuowanie miejsca do wypalania otworów ewakuacyjnych z pomieszczenia maszynowni. Miejsce to należy zaznaczyć na kadłubie statku w sposób trwały, w uzgodnieniu z instytucją, klasyfikacyjną. Zaleca się, aby minimalne wymiary otworu wynosiły</w:t>
      </w:r>
    </w:p>
    <w:p w14:paraId="15573DFA" w14:textId="64313811" w:rsidR="002604F7" w:rsidRPr="006864B1" w:rsidRDefault="009E7606" w:rsidP="00B93FF0">
      <w:pPr>
        <w:numPr>
          <w:ilvl w:val="2"/>
          <w:numId w:val="16"/>
        </w:numPr>
        <w:tabs>
          <w:tab w:val="right" w:pos="284"/>
          <w:tab w:val="left" w:pos="408"/>
        </w:tabs>
        <w:spacing w:line="360" w:lineRule="auto"/>
        <w:rPr>
          <w:rFonts w:asciiTheme="minorHAnsi" w:hAnsiTheme="minorHAnsi" w:cstheme="minorHAnsi"/>
          <w:sz w:val="24"/>
          <w:szCs w:val="24"/>
        </w:rPr>
      </w:pPr>
      <w:r w:rsidRPr="006864B1">
        <w:rPr>
          <w:rFonts w:asciiTheme="minorHAnsi" w:hAnsiTheme="minorHAnsi" w:cstheme="minorHAnsi"/>
          <w:sz w:val="24"/>
          <w:szCs w:val="24"/>
        </w:rPr>
        <w:t>Szerokość 600 mm</w:t>
      </w:r>
    </w:p>
    <w:p w14:paraId="4EF15DDC" w14:textId="4D811EEC" w:rsidR="002604F7" w:rsidRPr="006864B1" w:rsidRDefault="009E7606" w:rsidP="00B93FF0">
      <w:pPr>
        <w:numPr>
          <w:ilvl w:val="2"/>
          <w:numId w:val="16"/>
        </w:numPr>
        <w:tabs>
          <w:tab w:val="right" w:pos="284"/>
          <w:tab w:val="left" w:pos="408"/>
        </w:tabs>
        <w:spacing w:line="360" w:lineRule="auto"/>
        <w:rPr>
          <w:rFonts w:asciiTheme="minorHAnsi" w:hAnsiTheme="minorHAnsi" w:cstheme="minorHAnsi"/>
          <w:sz w:val="24"/>
          <w:szCs w:val="24"/>
        </w:rPr>
      </w:pPr>
      <w:r w:rsidRPr="006864B1">
        <w:rPr>
          <w:rFonts w:asciiTheme="minorHAnsi" w:hAnsiTheme="minorHAnsi" w:cstheme="minorHAnsi"/>
          <w:sz w:val="24"/>
          <w:szCs w:val="24"/>
        </w:rPr>
        <w:t>Wysokość 900 mm</w:t>
      </w:r>
    </w:p>
    <w:p w14:paraId="1CAAAA0C" w14:textId="77777777" w:rsidR="002604F7" w:rsidRPr="006864B1" w:rsidRDefault="009E7606" w:rsidP="002C046E">
      <w:pPr>
        <w:spacing w:line="360" w:lineRule="auto"/>
        <w:rPr>
          <w:rFonts w:asciiTheme="minorHAnsi" w:hAnsiTheme="minorHAnsi" w:cstheme="minorHAnsi"/>
          <w:sz w:val="24"/>
          <w:szCs w:val="24"/>
        </w:rPr>
      </w:pPr>
      <w:r w:rsidRPr="006864B1">
        <w:rPr>
          <w:rFonts w:asciiTheme="minorHAnsi" w:hAnsiTheme="minorHAnsi" w:cstheme="minorHAnsi"/>
          <w:sz w:val="24"/>
          <w:szCs w:val="24"/>
        </w:rPr>
        <w:t>Na statkach, gdzie odstępy miedzy wręgami w przedziale maszynowym są mniejsze niż 600 mm, oznaczenie otworu. o którym mowa wyżej, nie jest wymagane. Przykład poprawnego oznaczenia otworu ewakuacyjnego na planie pokazuje Aneks Nr 1 do niniejszego załącznika.</w:t>
      </w:r>
    </w:p>
    <w:p w14:paraId="5A4A6221" w14:textId="32E9E0C7" w:rsidR="002604F7" w:rsidRPr="00716204" w:rsidRDefault="009E7606" w:rsidP="00B93FF0">
      <w:pPr>
        <w:pStyle w:val="Akapitzlist"/>
        <w:numPr>
          <w:ilvl w:val="1"/>
          <w:numId w:val="22"/>
        </w:numPr>
        <w:spacing w:line="360" w:lineRule="auto"/>
        <w:ind w:left="417"/>
        <w:rPr>
          <w:rFonts w:asciiTheme="minorHAnsi" w:hAnsiTheme="minorHAnsi" w:cstheme="minorHAnsi"/>
          <w:sz w:val="24"/>
          <w:szCs w:val="24"/>
        </w:rPr>
      </w:pPr>
      <w:r w:rsidRPr="00716204">
        <w:rPr>
          <w:rFonts w:asciiTheme="minorHAnsi" w:hAnsiTheme="minorHAnsi" w:cstheme="minorHAnsi"/>
          <w:sz w:val="24"/>
          <w:szCs w:val="24"/>
        </w:rPr>
        <w:t>Na planie należy zaznaczyć usytuowanie magazynów sprzętu pożarniczego. Magazyny sprzętu pożarniczego mogą być w pomieszczeniach. z których wyjścia prowadzą na otwarty pokład lub korytarz, mający bezpośrednie połączenie z pokładem otwartym.</w:t>
      </w:r>
    </w:p>
    <w:p w14:paraId="72A368AC" w14:textId="72B478EF" w:rsidR="002604F7" w:rsidRPr="007A7B70" w:rsidRDefault="00A81326" w:rsidP="00B93FF0">
      <w:pPr>
        <w:pStyle w:val="Podtytu"/>
        <w:numPr>
          <w:ilvl w:val="0"/>
          <w:numId w:val="43"/>
        </w:numPr>
        <w:rPr>
          <w:b/>
          <w:bCs/>
          <w:i/>
          <w:iCs/>
          <w:color w:val="auto"/>
        </w:rPr>
      </w:pPr>
      <w:r>
        <w:rPr>
          <w:b/>
          <w:bCs/>
          <w:color w:val="auto"/>
        </w:rPr>
        <w:t>Oznakowanie Planu ochrony Przeciwpożarowej</w:t>
      </w:r>
    </w:p>
    <w:p w14:paraId="01F382C7" w14:textId="65E735AC" w:rsidR="002604F7" w:rsidRPr="006864B1" w:rsidRDefault="009E7606" w:rsidP="00B93FF0">
      <w:pPr>
        <w:numPr>
          <w:ilvl w:val="1"/>
          <w:numId w:val="17"/>
        </w:numPr>
        <w:spacing w:line="360" w:lineRule="auto"/>
        <w:ind w:left="814"/>
        <w:rPr>
          <w:rFonts w:asciiTheme="minorHAnsi" w:hAnsiTheme="minorHAnsi" w:cstheme="minorHAnsi"/>
          <w:sz w:val="24"/>
          <w:szCs w:val="24"/>
        </w:rPr>
      </w:pPr>
      <w:r w:rsidRPr="006864B1">
        <w:rPr>
          <w:rFonts w:asciiTheme="minorHAnsi" w:hAnsiTheme="minorHAnsi" w:cstheme="minorHAnsi"/>
          <w:sz w:val="24"/>
          <w:szCs w:val="24"/>
        </w:rPr>
        <w:t>Symbole graficzne powinny być naniesione na plan w takiej pozycji, w jakiej są usytuowane w tablicy symboli graficznych z wyjątkiem symboli drzwi oraz strzałek określających kierunek ewakuacji.</w:t>
      </w:r>
    </w:p>
    <w:p w14:paraId="75ECBC2B" w14:textId="7202EA2A" w:rsidR="002604F7" w:rsidRPr="006864B1" w:rsidRDefault="009E7606" w:rsidP="00B93FF0">
      <w:pPr>
        <w:numPr>
          <w:ilvl w:val="1"/>
          <w:numId w:val="17"/>
        </w:numPr>
        <w:spacing w:line="360" w:lineRule="auto"/>
        <w:ind w:left="814"/>
        <w:rPr>
          <w:rFonts w:asciiTheme="minorHAnsi" w:hAnsiTheme="minorHAnsi" w:cstheme="minorHAnsi"/>
          <w:sz w:val="24"/>
          <w:szCs w:val="24"/>
        </w:rPr>
      </w:pPr>
      <w:r w:rsidRPr="006864B1">
        <w:rPr>
          <w:rFonts w:asciiTheme="minorHAnsi" w:hAnsiTheme="minorHAnsi" w:cstheme="minorHAnsi"/>
          <w:sz w:val="24"/>
          <w:szCs w:val="24"/>
        </w:rPr>
        <w:t>Symbole graficzne powinny być nanoszone na plan możliwie dokładnie w miejscach odpowiadających rzeczywistemu położeniu urządzenia lub wyposażenia pożarniczego statku, a ogólna ich liczba winna być podana w tablicy symboli.</w:t>
      </w:r>
    </w:p>
    <w:p w14:paraId="15FBC073" w14:textId="74DE2F90" w:rsidR="002604F7" w:rsidRPr="006864B1" w:rsidRDefault="009E7606" w:rsidP="00B93FF0">
      <w:pPr>
        <w:numPr>
          <w:ilvl w:val="1"/>
          <w:numId w:val="17"/>
        </w:numPr>
        <w:spacing w:line="360" w:lineRule="auto"/>
        <w:ind w:left="814"/>
        <w:rPr>
          <w:rFonts w:asciiTheme="minorHAnsi" w:hAnsiTheme="minorHAnsi" w:cstheme="minorHAnsi"/>
          <w:sz w:val="24"/>
          <w:szCs w:val="24"/>
        </w:rPr>
      </w:pPr>
      <w:r w:rsidRPr="006864B1">
        <w:rPr>
          <w:rFonts w:asciiTheme="minorHAnsi" w:hAnsiTheme="minorHAnsi" w:cstheme="minorHAnsi"/>
          <w:sz w:val="24"/>
          <w:szCs w:val="24"/>
        </w:rPr>
        <w:t xml:space="preserve">Symbole graficzne. które nie mieszczą się w danym pomieszczeniu na planie, można </w:t>
      </w:r>
      <w:r w:rsidRPr="006864B1">
        <w:rPr>
          <w:rFonts w:asciiTheme="minorHAnsi" w:hAnsiTheme="minorHAnsi" w:cstheme="minorHAnsi"/>
          <w:sz w:val="24"/>
          <w:szCs w:val="24"/>
        </w:rPr>
        <w:lastRenderedPageBreak/>
        <w:t>umieszczać obok tego pomieszczenia na odnośnikach.</w:t>
      </w:r>
    </w:p>
    <w:p w14:paraId="7612CBDF" w14:textId="0AD38D25" w:rsidR="002604F7" w:rsidRPr="006864B1" w:rsidRDefault="009E7606" w:rsidP="00B93FF0">
      <w:pPr>
        <w:numPr>
          <w:ilvl w:val="1"/>
          <w:numId w:val="17"/>
        </w:numPr>
        <w:spacing w:line="360" w:lineRule="auto"/>
        <w:ind w:left="814"/>
        <w:rPr>
          <w:rFonts w:asciiTheme="minorHAnsi" w:hAnsiTheme="minorHAnsi" w:cstheme="minorHAnsi"/>
          <w:sz w:val="24"/>
          <w:szCs w:val="24"/>
        </w:rPr>
      </w:pPr>
      <w:r w:rsidRPr="006864B1">
        <w:rPr>
          <w:rFonts w:asciiTheme="minorHAnsi" w:hAnsiTheme="minorHAnsi" w:cstheme="minorHAnsi"/>
          <w:sz w:val="24"/>
          <w:szCs w:val="24"/>
        </w:rPr>
        <w:t>W przypadku występowania pomieszczeń chronionych jednocześnie instalacjami gaśniczymi i wykrywczymi, można je oznaczyć pojedynczymi symbolami czujek pożarowych odpowiedniego rodzaju w połączeniu z odpowiednimi symbolami obszarów chronionych</w:t>
      </w:r>
    </w:p>
    <w:p w14:paraId="4A2430E2" w14:textId="70DA7238" w:rsidR="002604F7" w:rsidRPr="006864B1" w:rsidRDefault="009E7606" w:rsidP="00B93FF0">
      <w:pPr>
        <w:numPr>
          <w:ilvl w:val="1"/>
          <w:numId w:val="17"/>
        </w:numPr>
        <w:spacing w:line="360" w:lineRule="auto"/>
        <w:ind w:left="814"/>
        <w:rPr>
          <w:rFonts w:asciiTheme="minorHAnsi" w:hAnsiTheme="minorHAnsi" w:cstheme="minorHAnsi"/>
          <w:sz w:val="24"/>
          <w:szCs w:val="24"/>
        </w:rPr>
      </w:pPr>
      <w:r w:rsidRPr="006864B1">
        <w:rPr>
          <w:rFonts w:asciiTheme="minorHAnsi" w:hAnsiTheme="minorHAnsi" w:cstheme="minorHAnsi"/>
          <w:sz w:val="24"/>
          <w:szCs w:val="24"/>
        </w:rPr>
        <w:t>Wymaga się nanoszenia na plan symboli graficznych wyposażenia pożarniczego w liczbie nie mniejszej niż wynika to z przepisów o wyposażeniu statków w sprzęt pożarniczy.</w:t>
      </w:r>
    </w:p>
    <w:p w14:paraId="69742624" w14:textId="075CCDE0" w:rsidR="002604F7" w:rsidRPr="006864B1" w:rsidRDefault="009E7606" w:rsidP="00B93FF0">
      <w:pPr>
        <w:numPr>
          <w:ilvl w:val="1"/>
          <w:numId w:val="17"/>
        </w:numPr>
        <w:spacing w:line="360" w:lineRule="auto"/>
        <w:ind w:left="814"/>
        <w:rPr>
          <w:rFonts w:asciiTheme="minorHAnsi" w:hAnsiTheme="minorHAnsi" w:cstheme="minorHAnsi"/>
          <w:sz w:val="24"/>
          <w:szCs w:val="24"/>
        </w:rPr>
      </w:pPr>
      <w:r w:rsidRPr="006864B1">
        <w:rPr>
          <w:rFonts w:asciiTheme="minorHAnsi" w:hAnsiTheme="minorHAnsi" w:cstheme="minorHAnsi"/>
          <w:sz w:val="24"/>
          <w:szCs w:val="24"/>
        </w:rPr>
        <w:t>Przegrody typu A-0, tworzące poprzeczne grodzie wodoszczelne, sięgające do pokładu grodziowego i dzielące statek na przedziały wodoszczelne, na1eży narysować linią ciągłą. o grubości 1 mm. Nie wymaga się dodatkowego oznakowania tego typu przegród na rysunkach i tabliczce rysunkowej planu.</w:t>
      </w:r>
    </w:p>
    <w:p w14:paraId="27E81D54" w14:textId="0E52C3D9" w:rsidR="002604F7" w:rsidRPr="006864B1" w:rsidRDefault="009E7606" w:rsidP="00B93FF0">
      <w:pPr>
        <w:numPr>
          <w:ilvl w:val="1"/>
          <w:numId w:val="17"/>
        </w:numPr>
        <w:spacing w:line="360" w:lineRule="auto"/>
        <w:ind w:left="814"/>
        <w:rPr>
          <w:rFonts w:asciiTheme="minorHAnsi" w:hAnsiTheme="minorHAnsi" w:cstheme="minorHAnsi"/>
          <w:sz w:val="24"/>
          <w:szCs w:val="24"/>
        </w:rPr>
      </w:pPr>
      <w:r w:rsidRPr="006864B1">
        <w:rPr>
          <w:rFonts w:asciiTheme="minorHAnsi" w:hAnsiTheme="minorHAnsi" w:cstheme="minorHAnsi"/>
          <w:sz w:val="24"/>
          <w:szCs w:val="24"/>
        </w:rPr>
        <w:t>Symbole graficzne w tablicy symboli planu powinny być naniesione według kolejności numerów od dołu ku górze.</w:t>
      </w:r>
    </w:p>
    <w:p w14:paraId="0EB9E8B9" w14:textId="18301B86" w:rsidR="002604F7" w:rsidRPr="006864B1" w:rsidRDefault="009E7606" w:rsidP="00B93FF0">
      <w:pPr>
        <w:numPr>
          <w:ilvl w:val="1"/>
          <w:numId w:val="17"/>
        </w:numPr>
        <w:spacing w:after="240" w:line="360" w:lineRule="auto"/>
        <w:ind w:left="814"/>
        <w:rPr>
          <w:rFonts w:asciiTheme="minorHAnsi" w:hAnsiTheme="minorHAnsi" w:cstheme="minorHAnsi"/>
          <w:sz w:val="24"/>
          <w:szCs w:val="24"/>
        </w:rPr>
      </w:pPr>
      <w:r w:rsidRPr="006864B1">
        <w:rPr>
          <w:rFonts w:asciiTheme="minorHAnsi" w:hAnsiTheme="minorHAnsi" w:cstheme="minorHAnsi"/>
          <w:sz w:val="24"/>
          <w:szCs w:val="24"/>
        </w:rPr>
        <w:t>Obrysy zbiorników paliwa i olejów smarowych powinny być obramowane linią koloru brązowego.</w:t>
      </w:r>
    </w:p>
    <w:p w14:paraId="0D21C672" w14:textId="2300E8FD" w:rsidR="002604F7" w:rsidRPr="00EA6543" w:rsidRDefault="009E7606" w:rsidP="00B93FF0">
      <w:pPr>
        <w:pStyle w:val="Podtytu"/>
        <w:numPr>
          <w:ilvl w:val="0"/>
          <w:numId w:val="43"/>
        </w:numPr>
        <w:rPr>
          <w:b/>
          <w:bCs/>
          <w:i/>
          <w:iCs/>
          <w:color w:val="auto"/>
        </w:rPr>
      </w:pPr>
      <w:r w:rsidRPr="00EA6543">
        <w:rPr>
          <w:b/>
          <w:bCs/>
          <w:color w:val="auto"/>
        </w:rPr>
        <w:t>O</w:t>
      </w:r>
      <w:r w:rsidR="007F1747">
        <w:rPr>
          <w:b/>
          <w:bCs/>
          <w:color w:val="auto"/>
        </w:rPr>
        <w:t>pis planu</w:t>
      </w:r>
    </w:p>
    <w:p w14:paraId="5982F62B" w14:textId="77777777" w:rsidR="00C30277" w:rsidRDefault="009E7606" w:rsidP="00B93FF0">
      <w:pPr>
        <w:numPr>
          <w:ilvl w:val="0"/>
          <w:numId w:val="18"/>
        </w:numPr>
        <w:spacing w:line="360" w:lineRule="auto"/>
        <w:ind w:left="530"/>
        <w:rPr>
          <w:rFonts w:asciiTheme="minorHAnsi" w:hAnsiTheme="minorHAnsi" w:cstheme="minorHAnsi"/>
          <w:sz w:val="24"/>
          <w:szCs w:val="24"/>
        </w:rPr>
      </w:pPr>
      <w:r w:rsidRPr="006864B1">
        <w:rPr>
          <w:rFonts w:asciiTheme="minorHAnsi" w:hAnsiTheme="minorHAnsi" w:cstheme="minorHAnsi"/>
          <w:sz w:val="24"/>
          <w:szCs w:val="24"/>
        </w:rPr>
        <w:t>Na planie powinna być umieszczona tablica symboli, według wzoru podanego w Aneksie Nr 2, z objaśnieniami znaczenia symboli i charakterystyką. urządzeń ochrony przeciwpożarowej oraz wyposażenia pożarniczego.</w:t>
      </w:r>
    </w:p>
    <w:p w14:paraId="5871A55D" w14:textId="024CDB3A" w:rsidR="002604F7" w:rsidRPr="00C30277" w:rsidRDefault="009E7606" w:rsidP="00B93FF0">
      <w:pPr>
        <w:numPr>
          <w:ilvl w:val="0"/>
          <w:numId w:val="18"/>
        </w:numPr>
        <w:spacing w:line="360" w:lineRule="auto"/>
        <w:ind w:left="530"/>
        <w:rPr>
          <w:rFonts w:asciiTheme="minorHAnsi" w:hAnsiTheme="minorHAnsi" w:cstheme="minorHAnsi"/>
          <w:sz w:val="24"/>
          <w:szCs w:val="24"/>
        </w:rPr>
      </w:pPr>
      <w:r w:rsidRPr="00C30277">
        <w:rPr>
          <w:rFonts w:asciiTheme="minorHAnsi" w:hAnsiTheme="minorHAnsi" w:cstheme="minorHAnsi"/>
          <w:sz w:val="24"/>
          <w:szCs w:val="24"/>
        </w:rPr>
        <w:t> Na planie należy podać następujące dane statku:</w:t>
      </w:r>
    </w:p>
    <w:p w14:paraId="7D0627BD" w14:textId="77777777" w:rsidR="00C30277" w:rsidRDefault="009E7606" w:rsidP="00B93FF0">
      <w:pPr>
        <w:numPr>
          <w:ilvl w:val="0"/>
          <w:numId w:val="19"/>
        </w:numPr>
        <w:tabs>
          <w:tab w:val="right" w:pos="284"/>
          <w:tab w:val="left" w:pos="408"/>
        </w:tabs>
        <w:spacing w:line="360" w:lineRule="auto"/>
        <w:rPr>
          <w:rFonts w:asciiTheme="minorHAnsi" w:hAnsiTheme="minorHAnsi" w:cstheme="minorHAnsi"/>
          <w:sz w:val="24"/>
          <w:szCs w:val="24"/>
        </w:rPr>
      </w:pPr>
      <w:r w:rsidRPr="006864B1">
        <w:rPr>
          <w:rFonts w:asciiTheme="minorHAnsi" w:hAnsiTheme="minorHAnsi" w:cstheme="minorHAnsi"/>
          <w:sz w:val="24"/>
          <w:szCs w:val="24"/>
        </w:rPr>
        <w:t>długość całkowita,</w:t>
      </w:r>
    </w:p>
    <w:p w14:paraId="782CA001" w14:textId="77777777" w:rsidR="00C30277" w:rsidRDefault="009E7606" w:rsidP="00B93FF0">
      <w:pPr>
        <w:numPr>
          <w:ilvl w:val="0"/>
          <w:numId w:val="19"/>
        </w:numPr>
        <w:tabs>
          <w:tab w:val="right" w:pos="284"/>
          <w:tab w:val="left" w:pos="408"/>
        </w:tabs>
        <w:spacing w:line="360" w:lineRule="auto"/>
        <w:rPr>
          <w:rFonts w:asciiTheme="minorHAnsi" w:hAnsiTheme="minorHAnsi" w:cstheme="minorHAnsi"/>
          <w:sz w:val="24"/>
          <w:szCs w:val="24"/>
        </w:rPr>
      </w:pPr>
      <w:r w:rsidRPr="00C30277">
        <w:rPr>
          <w:rFonts w:asciiTheme="minorHAnsi" w:hAnsiTheme="minorHAnsi" w:cstheme="minorHAnsi"/>
          <w:sz w:val="24"/>
          <w:szCs w:val="24"/>
        </w:rPr>
        <w:t>szerokość maksymalna</w:t>
      </w:r>
    </w:p>
    <w:p w14:paraId="40CAF94E" w14:textId="77777777" w:rsidR="00C30277" w:rsidRDefault="009E7606" w:rsidP="00B93FF0">
      <w:pPr>
        <w:numPr>
          <w:ilvl w:val="0"/>
          <w:numId w:val="19"/>
        </w:numPr>
        <w:tabs>
          <w:tab w:val="right" w:pos="284"/>
          <w:tab w:val="left" w:pos="408"/>
        </w:tabs>
        <w:spacing w:line="360" w:lineRule="auto"/>
        <w:rPr>
          <w:rFonts w:asciiTheme="minorHAnsi" w:hAnsiTheme="minorHAnsi" w:cstheme="minorHAnsi"/>
          <w:sz w:val="24"/>
          <w:szCs w:val="24"/>
        </w:rPr>
      </w:pPr>
      <w:r w:rsidRPr="00C30277">
        <w:rPr>
          <w:rFonts w:asciiTheme="minorHAnsi" w:hAnsiTheme="minorHAnsi" w:cstheme="minorHAnsi"/>
          <w:sz w:val="24"/>
          <w:szCs w:val="24"/>
        </w:rPr>
        <w:t>wysokość do pokładu głównego</w:t>
      </w:r>
    </w:p>
    <w:p w14:paraId="432FDB9F" w14:textId="77777777" w:rsidR="00C30277" w:rsidRDefault="009E7606" w:rsidP="00B93FF0">
      <w:pPr>
        <w:numPr>
          <w:ilvl w:val="0"/>
          <w:numId w:val="19"/>
        </w:numPr>
        <w:tabs>
          <w:tab w:val="right" w:pos="284"/>
          <w:tab w:val="left" w:pos="408"/>
        </w:tabs>
        <w:spacing w:line="360" w:lineRule="auto"/>
        <w:rPr>
          <w:rFonts w:asciiTheme="minorHAnsi" w:hAnsiTheme="minorHAnsi" w:cstheme="minorHAnsi"/>
          <w:sz w:val="24"/>
          <w:szCs w:val="24"/>
        </w:rPr>
      </w:pPr>
      <w:r w:rsidRPr="00C30277">
        <w:rPr>
          <w:rFonts w:asciiTheme="minorHAnsi" w:hAnsiTheme="minorHAnsi" w:cstheme="minorHAnsi"/>
          <w:sz w:val="24"/>
          <w:szCs w:val="24"/>
        </w:rPr>
        <w:t>pojemność brutto,</w:t>
      </w:r>
    </w:p>
    <w:p w14:paraId="324E117B" w14:textId="77777777" w:rsidR="00C30277" w:rsidRDefault="009E7606" w:rsidP="00B93FF0">
      <w:pPr>
        <w:numPr>
          <w:ilvl w:val="0"/>
          <w:numId w:val="19"/>
        </w:numPr>
        <w:tabs>
          <w:tab w:val="right" w:pos="284"/>
          <w:tab w:val="left" w:pos="408"/>
        </w:tabs>
        <w:spacing w:line="360" w:lineRule="auto"/>
        <w:rPr>
          <w:rFonts w:asciiTheme="minorHAnsi" w:hAnsiTheme="minorHAnsi" w:cstheme="minorHAnsi"/>
          <w:sz w:val="24"/>
          <w:szCs w:val="24"/>
        </w:rPr>
      </w:pPr>
      <w:r w:rsidRPr="00C30277">
        <w:rPr>
          <w:rFonts w:asciiTheme="minorHAnsi" w:hAnsiTheme="minorHAnsi" w:cstheme="minorHAnsi"/>
          <w:sz w:val="24"/>
          <w:szCs w:val="24"/>
        </w:rPr>
        <w:t>moc silników głównych</w:t>
      </w:r>
    </w:p>
    <w:p w14:paraId="50042555" w14:textId="77777777" w:rsidR="00C30277" w:rsidRDefault="009E7606" w:rsidP="00B93FF0">
      <w:pPr>
        <w:numPr>
          <w:ilvl w:val="0"/>
          <w:numId w:val="19"/>
        </w:numPr>
        <w:tabs>
          <w:tab w:val="right" w:pos="284"/>
          <w:tab w:val="left" w:pos="408"/>
        </w:tabs>
        <w:spacing w:line="360" w:lineRule="auto"/>
        <w:rPr>
          <w:rFonts w:asciiTheme="minorHAnsi" w:hAnsiTheme="minorHAnsi" w:cstheme="minorHAnsi"/>
          <w:sz w:val="24"/>
          <w:szCs w:val="24"/>
        </w:rPr>
      </w:pPr>
      <w:r w:rsidRPr="00C30277">
        <w:rPr>
          <w:rFonts w:asciiTheme="minorHAnsi" w:hAnsiTheme="minorHAnsi" w:cstheme="minorHAnsi"/>
          <w:sz w:val="24"/>
          <w:szCs w:val="24"/>
        </w:rPr>
        <w:t>ilość załogi i pasażerów</w:t>
      </w:r>
    </w:p>
    <w:p w14:paraId="0B1CC2CD" w14:textId="45D32375" w:rsidR="002604F7" w:rsidRPr="00C30277" w:rsidRDefault="009E7606" w:rsidP="00B93FF0">
      <w:pPr>
        <w:numPr>
          <w:ilvl w:val="0"/>
          <w:numId w:val="19"/>
        </w:numPr>
        <w:tabs>
          <w:tab w:val="right" w:pos="284"/>
          <w:tab w:val="left" w:pos="408"/>
        </w:tabs>
        <w:spacing w:line="360" w:lineRule="auto"/>
        <w:rPr>
          <w:rFonts w:asciiTheme="minorHAnsi" w:hAnsiTheme="minorHAnsi" w:cstheme="minorHAnsi"/>
          <w:sz w:val="24"/>
          <w:szCs w:val="24"/>
        </w:rPr>
      </w:pPr>
      <w:r w:rsidRPr="00C30277">
        <w:rPr>
          <w:rFonts w:asciiTheme="minorHAnsi" w:hAnsiTheme="minorHAnsi" w:cstheme="minorHAnsi"/>
          <w:sz w:val="24"/>
          <w:szCs w:val="24"/>
        </w:rPr>
        <w:t>symbol klasy</w:t>
      </w:r>
    </w:p>
    <w:p w14:paraId="763006B9" w14:textId="77777777" w:rsidR="00716204" w:rsidRDefault="009E7606" w:rsidP="00B93FF0">
      <w:pPr>
        <w:pStyle w:val="Akapitzlist"/>
        <w:numPr>
          <w:ilvl w:val="0"/>
          <w:numId w:val="18"/>
        </w:numPr>
        <w:spacing w:line="360" w:lineRule="auto"/>
        <w:ind w:left="530"/>
        <w:rPr>
          <w:rFonts w:asciiTheme="minorHAnsi" w:hAnsiTheme="minorHAnsi" w:cstheme="minorHAnsi"/>
          <w:sz w:val="24"/>
          <w:szCs w:val="24"/>
        </w:rPr>
      </w:pPr>
      <w:r w:rsidRPr="00716204">
        <w:rPr>
          <w:rFonts w:asciiTheme="minorHAnsi" w:hAnsiTheme="minorHAnsi" w:cstheme="minorHAnsi"/>
          <w:sz w:val="24"/>
          <w:szCs w:val="24"/>
        </w:rPr>
        <w:t xml:space="preserve">Na planie należy opisać pomieszczenia mieszkalne, służbowe, maszynowe, przemysłowe, </w:t>
      </w:r>
      <w:r w:rsidRPr="00716204">
        <w:rPr>
          <w:rFonts w:asciiTheme="minorHAnsi" w:hAnsiTheme="minorHAnsi" w:cstheme="minorHAnsi"/>
          <w:sz w:val="24"/>
          <w:szCs w:val="24"/>
        </w:rPr>
        <w:lastRenderedPageBreak/>
        <w:t>ładunkowe, kategorii specjalnej i pompownie. Opisy można nanieść w obrysie pomieszczenia, podając jego nazwę lub numer identyfikacyjny. W przypadku oznaczenia pomieszczeń numerami identyfikacyjnymi, należy sporządzić osobną tabelę zgodnie z wzorem podanym w Aneksie Nr 3, z określeniem ich nazw.</w:t>
      </w:r>
    </w:p>
    <w:p w14:paraId="2E0863D2" w14:textId="77777777" w:rsidR="00716204" w:rsidRDefault="009E7606" w:rsidP="00B93FF0">
      <w:pPr>
        <w:pStyle w:val="Akapitzlist"/>
        <w:numPr>
          <w:ilvl w:val="0"/>
          <w:numId w:val="18"/>
        </w:numPr>
        <w:spacing w:line="360" w:lineRule="auto"/>
        <w:ind w:left="530"/>
        <w:rPr>
          <w:rFonts w:asciiTheme="minorHAnsi" w:hAnsiTheme="minorHAnsi" w:cstheme="minorHAnsi"/>
          <w:sz w:val="24"/>
          <w:szCs w:val="24"/>
        </w:rPr>
      </w:pPr>
      <w:r w:rsidRPr="00716204">
        <w:rPr>
          <w:rFonts w:asciiTheme="minorHAnsi" w:hAnsiTheme="minorHAnsi" w:cstheme="minorHAnsi"/>
          <w:sz w:val="24"/>
          <w:szCs w:val="24"/>
        </w:rPr>
        <w:t> W osobnej tabeli należy opisać zbiorniki paliwa i oleju smarowego z podaniem ich pojemności, zgodnie z wzorem określonym w Aneksie Nr 4. Zamiast osobnej tabeli dopuszcza się opis zbiorników w miejscu ich usytuowania, o ile taka możliwość istnieje.</w:t>
      </w:r>
    </w:p>
    <w:p w14:paraId="2DCD0C16" w14:textId="77777777" w:rsidR="00716204" w:rsidRDefault="009E7606" w:rsidP="00B93FF0">
      <w:pPr>
        <w:pStyle w:val="Akapitzlist"/>
        <w:numPr>
          <w:ilvl w:val="0"/>
          <w:numId w:val="18"/>
        </w:numPr>
        <w:spacing w:line="360" w:lineRule="auto"/>
        <w:ind w:left="530"/>
        <w:rPr>
          <w:rFonts w:asciiTheme="minorHAnsi" w:hAnsiTheme="minorHAnsi" w:cstheme="minorHAnsi"/>
          <w:sz w:val="24"/>
          <w:szCs w:val="24"/>
        </w:rPr>
      </w:pPr>
      <w:r w:rsidRPr="00716204">
        <w:rPr>
          <w:rFonts w:asciiTheme="minorHAnsi" w:hAnsiTheme="minorHAnsi" w:cstheme="minorHAnsi"/>
          <w:sz w:val="24"/>
          <w:szCs w:val="24"/>
        </w:rPr>
        <w:t> Dla statków wyposażonych w stałą instalację gaśniczą gazową należy na planie ochrony przeciwpożarowej sporządzić zestawienie otworów przewidzianych do zamknięcia celem uszczelnienia przedziału bronionego tą instalacją, oraz oznakować na planie symbole urządzeń do wewnętrznego, zewnętrznego zamknięcia wentylacji i drzwi zgodnie z zasadami określonymi w Aneksie nr 5.</w:t>
      </w:r>
    </w:p>
    <w:p w14:paraId="2CF34A83" w14:textId="77777777" w:rsidR="00716204" w:rsidRDefault="009E7606" w:rsidP="00B93FF0">
      <w:pPr>
        <w:pStyle w:val="Akapitzlist"/>
        <w:numPr>
          <w:ilvl w:val="0"/>
          <w:numId w:val="18"/>
        </w:numPr>
        <w:spacing w:line="360" w:lineRule="auto"/>
        <w:ind w:left="530"/>
        <w:rPr>
          <w:rFonts w:asciiTheme="minorHAnsi" w:hAnsiTheme="minorHAnsi" w:cstheme="minorHAnsi"/>
          <w:sz w:val="24"/>
          <w:szCs w:val="24"/>
        </w:rPr>
      </w:pPr>
      <w:r w:rsidRPr="00716204">
        <w:rPr>
          <w:rFonts w:asciiTheme="minorHAnsi" w:hAnsiTheme="minorHAnsi" w:cstheme="minorHAnsi"/>
          <w:sz w:val="24"/>
          <w:szCs w:val="24"/>
        </w:rPr>
        <w:t> Przy opisywaniu pomieszczeń, zbiorników i urządzeń ochrony przeciwpożarowej należy kierować się zasadą, że wszystkie te elementy leżące po prawej stronie płaszczyzny symetrii statku, powinny być oznaczone numerami nieparzystymi, natomiast leżące po lewej stronie płaszczyzny symetrii statku numerami parzystymi</w:t>
      </w:r>
    </w:p>
    <w:p w14:paraId="2E30CFC7" w14:textId="77777777" w:rsidR="00716204" w:rsidRDefault="009E7606" w:rsidP="00B93FF0">
      <w:pPr>
        <w:pStyle w:val="Akapitzlist"/>
        <w:numPr>
          <w:ilvl w:val="0"/>
          <w:numId w:val="18"/>
        </w:numPr>
        <w:spacing w:line="360" w:lineRule="auto"/>
        <w:ind w:left="530"/>
        <w:rPr>
          <w:rFonts w:asciiTheme="minorHAnsi" w:hAnsiTheme="minorHAnsi" w:cstheme="minorHAnsi"/>
          <w:sz w:val="24"/>
          <w:szCs w:val="24"/>
        </w:rPr>
      </w:pPr>
      <w:r w:rsidRPr="00716204">
        <w:rPr>
          <w:rFonts w:asciiTheme="minorHAnsi" w:hAnsiTheme="minorHAnsi" w:cstheme="minorHAnsi"/>
          <w:sz w:val="24"/>
          <w:szCs w:val="24"/>
        </w:rPr>
        <w:t> Wszystkie zestawienia powinny być naniesione z prawej strony rysunków planu po lewej stronie tabliczki rysunkowej.</w:t>
      </w:r>
    </w:p>
    <w:p w14:paraId="0B516D4D" w14:textId="77777777" w:rsidR="00716204" w:rsidRDefault="009E7606" w:rsidP="00B93FF0">
      <w:pPr>
        <w:pStyle w:val="Akapitzlist"/>
        <w:numPr>
          <w:ilvl w:val="0"/>
          <w:numId w:val="18"/>
        </w:numPr>
        <w:spacing w:line="360" w:lineRule="auto"/>
        <w:ind w:left="530"/>
        <w:rPr>
          <w:rFonts w:asciiTheme="minorHAnsi" w:hAnsiTheme="minorHAnsi" w:cstheme="minorHAnsi"/>
          <w:sz w:val="24"/>
          <w:szCs w:val="24"/>
        </w:rPr>
      </w:pPr>
      <w:r w:rsidRPr="00716204">
        <w:rPr>
          <w:rFonts w:asciiTheme="minorHAnsi" w:hAnsiTheme="minorHAnsi" w:cstheme="minorHAnsi"/>
          <w:sz w:val="24"/>
          <w:szCs w:val="24"/>
        </w:rPr>
        <w:t> Plan statku uprawiającego żeglugę międzynarodową powinien być wykonany w językach polskim i angielskim.</w:t>
      </w:r>
    </w:p>
    <w:p w14:paraId="0EB43579" w14:textId="796AA539" w:rsidR="002604F7" w:rsidRPr="00716204" w:rsidRDefault="009E7606" w:rsidP="00B93FF0">
      <w:pPr>
        <w:pStyle w:val="Akapitzlist"/>
        <w:numPr>
          <w:ilvl w:val="0"/>
          <w:numId w:val="18"/>
        </w:numPr>
        <w:spacing w:line="360" w:lineRule="auto"/>
        <w:ind w:left="530"/>
        <w:rPr>
          <w:rFonts w:asciiTheme="minorHAnsi" w:hAnsiTheme="minorHAnsi" w:cstheme="minorHAnsi"/>
          <w:sz w:val="24"/>
          <w:szCs w:val="24"/>
        </w:rPr>
      </w:pPr>
      <w:r w:rsidRPr="00716204">
        <w:rPr>
          <w:rFonts w:asciiTheme="minorHAnsi" w:hAnsiTheme="minorHAnsi" w:cstheme="minorHAnsi"/>
          <w:sz w:val="24"/>
          <w:szCs w:val="24"/>
        </w:rPr>
        <w:t> Dla planu statku uprawiającego żeglugę międzynarodową ustala się nazwę:</w:t>
      </w:r>
    </w:p>
    <w:p w14:paraId="32742E1C" w14:textId="7964BF5C" w:rsidR="002604F7" w:rsidRPr="006864B1" w:rsidRDefault="009E7606" w:rsidP="002C046E">
      <w:pPr>
        <w:spacing w:line="360" w:lineRule="auto"/>
        <w:rPr>
          <w:rFonts w:asciiTheme="minorHAnsi" w:hAnsiTheme="minorHAnsi" w:cstheme="minorHAnsi"/>
          <w:sz w:val="24"/>
          <w:szCs w:val="24"/>
        </w:rPr>
      </w:pPr>
      <w:r w:rsidRPr="006864B1">
        <w:rPr>
          <w:rFonts w:asciiTheme="minorHAnsi" w:hAnsiTheme="minorHAnsi" w:cstheme="minorHAnsi"/>
          <w:sz w:val="24"/>
          <w:szCs w:val="24"/>
        </w:rPr>
        <w:t>"</w:t>
      </w:r>
      <w:r w:rsidR="007F1747">
        <w:rPr>
          <w:rFonts w:asciiTheme="minorHAnsi" w:hAnsiTheme="minorHAnsi" w:cstheme="minorHAnsi"/>
          <w:sz w:val="24"/>
          <w:szCs w:val="24"/>
        </w:rPr>
        <w:t xml:space="preserve">Plan Ochrony Przeciwpożarowej </w:t>
      </w:r>
      <w:r w:rsidRPr="006864B1">
        <w:rPr>
          <w:rFonts w:asciiTheme="minorHAnsi" w:hAnsiTheme="minorHAnsi" w:cstheme="minorHAnsi"/>
          <w:sz w:val="24"/>
          <w:szCs w:val="24"/>
        </w:rPr>
        <w:t xml:space="preserve"> - F</w:t>
      </w:r>
      <w:r w:rsidR="007F1747">
        <w:rPr>
          <w:rFonts w:asciiTheme="minorHAnsi" w:hAnsiTheme="minorHAnsi" w:cstheme="minorHAnsi"/>
          <w:sz w:val="24"/>
          <w:szCs w:val="24"/>
        </w:rPr>
        <w:t>ire</w:t>
      </w:r>
      <w:r w:rsidRPr="006864B1">
        <w:rPr>
          <w:rFonts w:asciiTheme="minorHAnsi" w:hAnsiTheme="minorHAnsi" w:cstheme="minorHAnsi"/>
          <w:sz w:val="24"/>
          <w:szCs w:val="24"/>
        </w:rPr>
        <w:t xml:space="preserve"> C</w:t>
      </w:r>
      <w:r w:rsidR="007F1747">
        <w:rPr>
          <w:rFonts w:asciiTheme="minorHAnsi" w:hAnsiTheme="minorHAnsi" w:cstheme="minorHAnsi"/>
          <w:sz w:val="24"/>
          <w:szCs w:val="24"/>
        </w:rPr>
        <w:t>ontrol</w:t>
      </w:r>
      <w:r w:rsidRPr="006864B1">
        <w:rPr>
          <w:rFonts w:asciiTheme="minorHAnsi" w:hAnsiTheme="minorHAnsi" w:cstheme="minorHAnsi"/>
          <w:sz w:val="24"/>
          <w:szCs w:val="24"/>
        </w:rPr>
        <w:t xml:space="preserve"> P</w:t>
      </w:r>
      <w:r w:rsidR="007F1747">
        <w:rPr>
          <w:rFonts w:asciiTheme="minorHAnsi" w:hAnsiTheme="minorHAnsi" w:cstheme="minorHAnsi"/>
          <w:sz w:val="24"/>
          <w:szCs w:val="24"/>
        </w:rPr>
        <w:t>lan</w:t>
      </w:r>
      <w:r w:rsidRPr="006864B1">
        <w:rPr>
          <w:rFonts w:asciiTheme="minorHAnsi" w:hAnsiTheme="minorHAnsi" w:cstheme="minorHAnsi"/>
          <w:sz w:val="24"/>
          <w:szCs w:val="24"/>
        </w:rPr>
        <w:t>"</w:t>
      </w:r>
    </w:p>
    <w:p w14:paraId="2E19C921" w14:textId="77777777" w:rsidR="002604F7" w:rsidRPr="006864B1" w:rsidRDefault="009E7606" w:rsidP="002C046E">
      <w:pPr>
        <w:spacing w:line="360" w:lineRule="auto"/>
        <w:rPr>
          <w:rFonts w:asciiTheme="minorHAnsi" w:hAnsiTheme="minorHAnsi" w:cstheme="minorHAnsi"/>
          <w:sz w:val="24"/>
          <w:szCs w:val="24"/>
        </w:rPr>
      </w:pPr>
      <w:r w:rsidRPr="006864B1">
        <w:rPr>
          <w:rFonts w:asciiTheme="minorHAnsi" w:hAnsiTheme="minorHAnsi" w:cstheme="minorHAnsi"/>
          <w:sz w:val="24"/>
          <w:szCs w:val="24"/>
        </w:rPr>
        <w:t>W przypadku naniesienia oznakowania środków</w:t>
      </w:r>
    </w:p>
    <w:p w14:paraId="2E45D27A" w14:textId="77777777" w:rsidR="002604F7" w:rsidRPr="006864B1" w:rsidRDefault="009E7606" w:rsidP="002C046E">
      <w:pPr>
        <w:spacing w:line="360" w:lineRule="auto"/>
        <w:rPr>
          <w:rFonts w:asciiTheme="minorHAnsi" w:hAnsiTheme="minorHAnsi" w:cstheme="minorHAnsi"/>
          <w:sz w:val="24"/>
          <w:szCs w:val="24"/>
        </w:rPr>
      </w:pPr>
      <w:r w:rsidRPr="006864B1">
        <w:rPr>
          <w:rFonts w:asciiTheme="minorHAnsi" w:hAnsiTheme="minorHAnsi" w:cstheme="minorHAnsi"/>
          <w:sz w:val="24"/>
          <w:szCs w:val="24"/>
        </w:rPr>
        <w:t>i urządzeń ratunkowych ustala się nazwę:</w:t>
      </w:r>
    </w:p>
    <w:p w14:paraId="47A863D8" w14:textId="08C3DBF9" w:rsidR="002604F7" w:rsidRPr="006864B1" w:rsidRDefault="009E7606" w:rsidP="002C046E">
      <w:pPr>
        <w:spacing w:line="360" w:lineRule="auto"/>
        <w:rPr>
          <w:rFonts w:asciiTheme="minorHAnsi" w:hAnsiTheme="minorHAnsi" w:cstheme="minorHAnsi"/>
          <w:sz w:val="24"/>
          <w:szCs w:val="24"/>
        </w:rPr>
      </w:pPr>
      <w:r w:rsidRPr="006864B1">
        <w:rPr>
          <w:rFonts w:asciiTheme="minorHAnsi" w:hAnsiTheme="minorHAnsi" w:cstheme="minorHAnsi"/>
          <w:sz w:val="24"/>
          <w:szCs w:val="24"/>
        </w:rPr>
        <w:t>"</w:t>
      </w:r>
      <w:r w:rsidR="007F1747">
        <w:rPr>
          <w:rFonts w:asciiTheme="minorHAnsi" w:hAnsiTheme="minorHAnsi" w:cstheme="minorHAnsi"/>
          <w:sz w:val="24"/>
          <w:szCs w:val="24"/>
        </w:rPr>
        <w:t>Plan Bezpieczeństwa</w:t>
      </w:r>
      <w:r w:rsidRPr="006864B1">
        <w:rPr>
          <w:rFonts w:asciiTheme="minorHAnsi" w:hAnsiTheme="minorHAnsi" w:cstheme="minorHAnsi"/>
          <w:sz w:val="24"/>
          <w:szCs w:val="24"/>
        </w:rPr>
        <w:t xml:space="preserve"> - S</w:t>
      </w:r>
      <w:r w:rsidR="007F1747">
        <w:rPr>
          <w:rFonts w:asciiTheme="minorHAnsi" w:hAnsiTheme="minorHAnsi" w:cstheme="minorHAnsi"/>
          <w:sz w:val="24"/>
          <w:szCs w:val="24"/>
        </w:rPr>
        <w:t>afety</w:t>
      </w:r>
      <w:r w:rsidRPr="006864B1">
        <w:rPr>
          <w:rFonts w:asciiTheme="minorHAnsi" w:hAnsiTheme="minorHAnsi" w:cstheme="minorHAnsi"/>
          <w:sz w:val="24"/>
          <w:szCs w:val="24"/>
        </w:rPr>
        <w:t xml:space="preserve"> P</w:t>
      </w:r>
      <w:r w:rsidR="007F1747">
        <w:rPr>
          <w:rFonts w:asciiTheme="minorHAnsi" w:hAnsiTheme="minorHAnsi" w:cstheme="minorHAnsi"/>
          <w:sz w:val="24"/>
          <w:szCs w:val="24"/>
        </w:rPr>
        <w:t>lan</w:t>
      </w:r>
      <w:r w:rsidRPr="006864B1">
        <w:rPr>
          <w:rFonts w:asciiTheme="minorHAnsi" w:hAnsiTheme="minorHAnsi" w:cstheme="minorHAnsi"/>
          <w:sz w:val="24"/>
          <w:szCs w:val="24"/>
        </w:rPr>
        <w:t>"</w:t>
      </w:r>
    </w:p>
    <w:p w14:paraId="220B20EC" w14:textId="777D898B" w:rsidR="002604F7" w:rsidRPr="00940070" w:rsidRDefault="009E7606" w:rsidP="00940070">
      <w:pPr>
        <w:pStyle w:val="Nagwek3"/>
        <w:rPr>
          <w:rFonts w:asciiTheme="minorHAnsi" w:hAnsiTheme="minorHAnsi" w:cstheme="minorHAnsi"/>
          <w:b/>
          <w:bCs/>
          <w:color w:val="auto"/>
        </w:rPr>
      </w:pPr>
      <w:r w:rsidRPr="00940070">
        <w:rPr>
          <w:rFonts w:asciiTheme="minorHAnsi" w:hAnsiTheme="minorHAnsi" w:cstheme="minorHAnsi"/>
          <w:b/>
          <w:bCs/>
          <w:color w:val="auto"/>
        </w:rPr>
        <w:t>Z</w:t>
      </w:r>
      <w:r w:rsidR="007F1747">
        <w:rPr>
          <w:rFonts w:asciiTheme="minorHAnsi" w:hAnsiTheme="minorHAnsi" w:cstheme="minorHAnsi"/>
          <w:b/>
          <w:bCs/>
          <w:color w:val="auto"/>
        </w:rPr>
        <w:t>ałącznik</w:t>
      </w:r>
      <w:r w:rsidRPr="00940070">
        <w:rPr>
          <w:rFonts w:asciiTheme="minorHAnsi" w:hAnsiTheme="minorHAnsi" w:cstheme="minorHAnsi"/>
          <w:b/>
          <w:bCs/>
          <w:color w:val="auto"/>
        </w:rPr>
        <w:t> Nr 2A </w:t>
      </w:r>
    </w:p>
    <w:p w14:paraId="1FFAD434" w14:textId="77777777" w:rsidR="002604F7" w:rsidRPr="006864B1" w:rsidRDefault="009E7606" w:rsidP="002C046E">
      <w:pPr>
        <w:spacing w:before="240" w:line="360" w:lineRule="auto"/>
        <w:rPr>
          <w:rFonts w:asciiTheme="minorHAnsi" w:hAnsiTheme="minorHAnsi" w:cstheme="minorHAnsi"/>
          <w:sz w:val="24"/>
          <w:szCs w:val="24"/>
        </w:rPr>
      </w:pPr>
      <w:r w:rsidRPr="006864B1">
        <w:rPr>
          <w:rFonts w:asciiTheme="minorHAnsi" w:hAnsiTheme="minorHAnsi" w:cstheme="minorHAnsi"/>
          <w:sz w:val="24"/>
          <w:szCs w:val="24"/>
        </w:rPr>
        <w:t>grafika</w:t>
      </w:r>
    </w:p>
    <w:p w14:paraId="74AB99E4" w14:textId="2BDFFF05" w:rsidR="002604F7" w:rsidRPr="00EB0D13" w:rsidRDefault="009E7606" w:rsidP="00940070">
      <w:pPr>
        <w:pStyle w:val="Nagwek3"/>
        <w:rPr>
          <w:rFonts w:asciiTheme="minorHAnsi" w:hAnsiTheme="minorHAnsi" w:cstheme="minorHAnsi"/>
          <w:b/>
          <w:bCs/>
          <w:color w:val="auto"/>
        </w:rPr>
      </w:pPr>
      <w:r w:rsidRPr="00EB0D13">
        <w:rPr>
          <w:rFonts w:asciiTheme="minorHAnsi" w:hAnsiTheme="minorHAnsi" w:cstheme="minorHAnsi"/>
          <w:b/>
          <w:bCs/>
          <w:color w:val="auto"/>
        </w:rPr>
        <w:t>Z</w:t>
      </w:r>
      <w:r w:rsidR="007F1747">
        <w:rPr>
          <w:rFonts w:asciiTheme="minorHAnsi" w:hAnsiTheme="minorHAnsi" w:cstheme="minorHAnsi"/>
          <w:b/>
          <w:bCs/>
          <w:color w:val="auto"/>
        </w:rPr>
        <w:t>ałacznik</w:t>
      </w:r>
      <w:r w:rsidRPr="00EB0D13">
        <w:rPr>
          <w:rFonts w:asciiTheme="minorHAnsi" w:hAnsiTheme="minorHAnsi" w:cstheme="minorHAnsi"/>
          <w:b/>
          <w:bCs/>
          <w:color w:val="auto"/>
        </w:rPr>
        <w:t> Nr 2B </w:t>
      </w:r>
    </w:p>
    <w:p w14:paraId="763BB935" w14:textId="77777777" w:rsidR="002604F7" w:rsidRPr="006864B1" w:rsidRDefault="009E7606" w:rsidP="002C046E">
      <w:pPr>
        <w:spacing w:before="240" w:line="360" w:lineRule="auto"/>
        <w:rPr>
          <w:rFonts w:asciiTheme="minorHAnsi" w:hAnsiTheme="minorHAnsi" w:cstheme="minorHAnsi"/>
          <w:sz w:val="24"/>
          <w:szCs w:val="24"/>
        </w:rPr>
      </w:pPr>
      <w:r w:rsidRPr="006864B1">
        <w:rPr>
          <w:rFonts w:asciiTheme="minorHAnsi" w:hAnsiTheme="minorHAnsi" w:cstheme="minorHAnsi"/>
          <w:sz w:val="24"/>
          <w:szCs w:val="24"/>
        </w:rPr>
        <w:t>grafika</w:t>
      </w:r>
    </w:p>
    <w:p w14:paraId="6C3D3058" w14:textId="169823A3" w:rsidR="002604F7" w:rsidRPr="00EB0D13" w:rsidRDefault="009E7606" w:rsidP="00EB0D13">
      <w:pPr>
        <w:pStyle w:val="Nagwek3"/>
        <w:rPr>
          <w:rFonts w:asciiTheme="minorHAnsi" w:hAnsiTheme="minorHAnsi" w:cstheme="minorHAnsi"/>
          <w:b/>
          <w:bCs/>
          <w:color w:val="auto"/>
        </w:rPr>
      </w:pPr>
      <w:r w:rsidRPr="00EB0D13">
        <w:rPr>
          <w:rFonts w:asciiTheme="minorHAnsi" w:hAnsiTheme="minorHAnsi" w:cstheme="minorHAnsi"/>
          <w:b/>
          <w:bCs/>
          <w:color w:val="auto"/>
        </w:rPr>
        <w:lastRenderedPageBreak/>
        <w:t>Z</w:t>
      </w:r>
      <w:r w:rsidR="007F1747">
        <w:rPr>
          <w:rFonts w:asciiTheme="minorHAnsi" w:hAnsiTheme="minorHAnsi" w:cstheme="minorHAnsi"/>
          <w:b/>
          <w:bCs/>
          <w:color w:val="auto"/>
        </w:rPr>
        <w:t>ałącznik</w:t>
      </w:r>
      <w:r w:rsidRPr="00EB0D13">
        <w:rPr>
          <w:rFonts w:asciiTheme="minorHAnsi" w:hAnsiTheme="minorHAnsi" w:cstheme="minorHAnsi"/>
          <w:b/>
          <w:bCs/>
          <w:color w:val="auto"/>
        </w:rPr>
        <w:t> Nr 2C </w:t>
      </w:r>
    </w:p>
    <w:p w14:paraId="0274972F" w14:textId="77777777" w:rsidR="002604F7" w:rsidRPr="006864B1" w:rsidRDefault="009E7606" w:rsidP="002C046E">
      <w:pPr>
        <w:spacing w:before="240" w:line="360" w:lineRule="auto"/>
        <w:rPr>
          <w:rFonts w:asciiTheme="minorHAnsi" w:hAnsiTheme="minorHAnsi" w:cstheme="minorHAnsi"/>
          <w:sz w:val="24"/>
          <w:szCs w:val="24"/>
        </w:rPr>
      </w:pPr>
      <w:r w:rsidRPr="006864B1">
        <w:rPr>
          <w:rFonts w:asciiTheme="minorHAnsi" w:hAnsiTheme="minorHAnsi" w:cstheme="minorHAnsi"/>
          <w:sz w:val="24"/>
          <w:szCs w:val="24"/>
        </w:rPr>
        <w:t>grafika</w:t>
      </w:r>
    </w:p>
    <w:p w14:paraId="4DD89940" w14:textId="1718F442" w:rsidR="002604F7" w:rsidRPr="00EB0D13" w:rsidRDefault="009E7606" w:rsidP="00EB0D13">
      <w:pPr>
        <w:pStyle w:val="Nagwek3"/>
        <w:rPr>
          <w:rFonts w:asciiTheme="minorHAnsi" w:hAnsiTheme="minorHAnsi" w:cstheme="minorHAnsi"/>
          <w:b/>
          <w:bCs/>
          <w:color w:val="auto"/>
        </w:rPr>
      </w:pPr>
      <w:r w:rsidRPr="00EB0D13">
        <w:rPr>
          <w:rFonts w:asciiTheme="minorHAnsi" w:hAnsiTheme="minorHAnsi" w:cstheme="minorHAnsi"/>
          <w:b/>
          <w:bCs/>
          <w:color w:val="auto"/>
        </w:rPr>
        <w:t>Z</w:t>
      </w:r>
      <w:r w:rsidR="007F1747">
        <w:rPr>
          <w:rFonts w:asciiTheme="minorHAnsi" w:hAnsiTheme="minorHAnsi" w:cstheme="minorHAnsi"/>
          <w:b/>
          <w:bCs/>
          <w:color w:val="auto"/>
        </w:rPr>
        <w:t>ałącznik</w:t>
      </w:r>
      <w:r w:rsidRPr="00EB0D13">
        <w:rPr>
          <w:rFonts w:asciiTheme="minorHAnsi" w:hAnsiTheme="minorHAnsi" w:cstheme="minorHAnsi"/>
          <w:b/>
          <w:bCs/>
          <w:color w:val="auto"/>
        </w:rPr>
        <w:t> Nr 2D </w:t>
      </w:r>
    </w:p>
    <w:p w14:paraId="097C086B" w14:textId="77777777" w:rsidR="002604F7" w:rsidRPr="006864B1" w:rsidRDefault="009E7606" w:rsidP="002C046E">
      <w:pPr>
        <w:spacing w:before="240" w:line="360" w:lineRule="auto"/>
        <w:rPr>
          <w:rFonts w:asciiTheme="minorHAnsi" w:hAnsiTheme="minorHAnsi" w:cstheme="minorHAnsi"/>
          <w:sz w:val="24"/>
          <w:szCs w:val="24"/>
        </w:rPr>
      </w:pPr>
      <w:r w:rsidRPr="006864B1">
        <w:rPr>
          <w:rFonts w:asciiTheme="minorHAnsi" w:hAnsiTheme="minorHAnsi" w:cstheme="minorHAnsi"/>
          <w:sz w:val="24"/>
          <w:szCs w:val="24"/>
        </w:rPr>
        <w:t>grafika</w:t>
      </w:r>
    </w:p>
    <w:p w14:paraId="765BA505" w14:textId="1D645151" w:rsidR="002604F7" w:rsidRPr="00EB0D13" w:rsidRDefault="009E7606" w:rsidP="00EB0D13">
      <w:pPr>
        <w:pStyle w:val="Nagwek3"/>
        <w:rPr>
          <w:rFonts w:asciiTheme="minorHAnsi" w:hAnsiTheme="minorHAnsi" w:cstheme="minorHAnsi"/>
          <w:b/>
          <w:bCs/>
          <w:color w:val="auto"/>
        </w:rPr>
      </w:pPr>
      <w:r w:rsidRPr="00EB0D13">
        <w:rPr>
          <w:rFonts w:asciiTheme="minorHAnsi" w:hAnsiTheme="minorHAnsi" w:cstheme="minorHAnsi"/>
          <w:b/>
          <w:bCs/>
          <w:color w:val="auto"/>
        </w:rPr>
        <w:t>Z</w:t>
      </w:r>
      <w:r w:rsidR="007F1747">
        <w:rPr>
          <w:rFonts w:asciiTheme="minorHAnsi" w:hAnsiTheme="minorHAnsi" w:cstheme="minorHAnsi"/>
          <w:b/>
          <w:bCs/>
          <w:color w:val="auto"/>
        </w:rPr>
        <w:t>ałacznik</w:t>
      </w:r>
      <w:r w:rsidRPr="00EB0D13">
        <w:rPr>
          <w:rFonts w:asciiTheme="minorHAnsi" w:hAnsiTheme="minorHAnsi" w:cstheme="minorHAnsi"/>
          <w:b/>
          <w:bCs/>
          <w:color w:val="auto"/>
        </w:rPr>
        <w:t> Nr 2E </w:t>
      </w:r>
    </w:p>
    <w:p w14:paraId="34D69AD7" w14:textId="77777777" w:rsidR="002604F7" w:rsidRPr="006864B1" w:rsidRDefault="009E7606" w:rsidP="002C046E">
      <w:pPr>
        <w:spacing w:before="240" w:line="360" w:lineRule="auto"/>
        <w:rPr>
          <w:rFonts w:asciiTheme="minorHAnsi" w:hAnsiTheme="minorHAnsi" w:cstheme="minorHAnsi"/>
          <w:sz w:val="24"/>
          <w:szCs w:val="24"/>
        </w:rPr>
      </w:pPr>
      <w:r w:rsidRPr="006864B1">
        <w:rPr>
          <w:rFonts w:asciiTheme="minorHAnsi" w:hAnsiTheme="minorHAnsi" w:cstheme="minorHAnsi"/>
          <w:b/>
          <w:bCs/>
          <w:sz w:val="24"/>
          <w:szCs w:val="24"/>
        </w:rPr>
        <w:t>Zasady mające na celu zapewnienie skuteczności gaszenia</w:t>
      </w:r>
    </w:p>
    <w:p w14:paraId="27FF04D8" w14:textId="77777777" w:rsidR="002604F7" w:rsidRPr="006864B1" w:rsidRDefault="009E7606" w:rsidP="002C046E">
      <w:pPr>
        <w:spacing w:before="240" w:line="360" w:lineRule="auto"/>
        <w:rPr>
          <w:rFonts w:asciiTheme="minorHAnsi" w:hAnsiTheme="minorHAnsi" w:cstheme="minorHAnsi"/>
          <w:sz w:val="24"/>
          <w:szCs w:val="24"/>
        </w:rPr>
      </w:pPr>
      <w:r w:rsidRPr="006864B1">
        <w:rPr>
          <w:rFonts w:asciiTheme="minorHAnsi" w:hAnsiTheme="minorHAnsi" w:cstheme="minorHAnsi"/>
          <w:sz w:val="24"/>
          <w:szCs w:val="24"/>
        </w:rPr>
        <w:t>grafika</w:t>
      </w:r>
    </w:p>
    <w:sectPr w:rsidR="002604F7" w:rsidRPr="006864B1">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840B1" w14:textId="77777777" w:rsidR="0041737C" w:rsidRDefault="0041737C" w:rsidP="003F064D">
      <w:r>
        <w:separator/>
      </w:r>
    </w:p>
  </w:endnote>
  <w:endnote w:type="continuationSeparator" w:id="0">
    <w:p w14:paraId="44DA9D37" w14:textId="77777777" w:rsidR="0041737C" w:rsidRDefault="0041737C" w:rsidP="003F0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0F86" w14:textId="77777777" w:rsidR="0041737C" w:rsidRDefault="0041737C" w:rsidP="003F064D">
      <w:r>
        <w:separator/>
      </w:r>
    </w:p>
  </w:footnote>
  <w:footnote w:type="continuationSeparator" w:id="0">
    <w:p w14:paraId="5153AF47" w14:textId="77777777" w:rsidR="0041737C" w:rsidRDefault="0041737C" w:rsidP="003F0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216D"/>
    <w:multiLevelType w:val="hybridMultilevel"/>
    <w:tmpl w:val="1830372C"/>
    <w:lvl w:ilvl="0" w:tplc="B322C194">
      <w:start w:val="8"/>
      <w:numFmt w:val="decimal"/>
      <w:lvlText w:val="%1."/>
      <w:lvlJc w:val="left"/>
      <w:pPr>
        <w:ind w:left="18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360677"/>
    <w:multiLevelType w:val="hybridMultilevel"/>
    <w:tmpl w:val="89F616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4968BA"/>
    <w:multiLevelType w:val="hybridMultilevel"/>
    <w:tmpl w:val="CC348D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33194"/>
    <w:multiLevelType w:val="hybridMultilevel"/>
    <w:tmpl w:val="567A1F98"/>
    <w:lvl w:ilvl="0" w:tplc="0415000F">
      <w:start w:val="1"/>
      <w:numFmt w:val="decimal"/>
      <w:lvlText w:val="%1."/>
      <w:lvlJc w:val="left"/>
      <w:pPr>
        <w:ind w:left="1151" w:hanging="360"/>
      </w:p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 w15:restartNumberingAfterBreak="0">
    <w:nsid w:val="0F450269"/>
    <w:multiLevelType w:val="hybridMultilevel"/>
    <w:tmpl w:val="10DABB52"/>
    <w:lvl w:ilvl="0" w:tplc="0415000F">
      <w:start w:val="1"/>
      <w:numFmt w:val="decimal"/>
      <w:lvlText w:val="%1."/>
      <w:lvlJc w:val="left"/>
      <w:pPr>
        <w:ind w:left="1151" w:hanging="360"/>
      </w:pPr>
    </w:lvl>
    <w:lvl w:ilvl="1" w:tplc="0415000F">
      <w:start w:val="1"/>
      <w:numFmt w:val="decimal"/>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5" w15:restartNumberingAfterBreak="0">
    <w:nsid w:val="10B1065F"/>
    <w:multiLevelType w:val="hybridMultilevel"/>
    <w:tmpl w:val="DB829002"/>
    <w:lvl w:ilvl="0" w:tplc="5AD40B0A">
      <w:start w:val="6"/>
      <w:numFmt w:val="upperRoman"/>
      <w:lvlText w:val="%1."/>
      <w:lvlJc w:val="righ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510669"/>
    <w:multiLevelType w:val="multilevel"/>
    <w:tmpl w:val="1422B2BA"/>
    <w:styleLink w:val="Styl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872197"/>
    <w:multiLevelType w:val="hybridMultilevel"/>
    <w:tmpl w:val="6EA2A91A"/>
    <w:lvl w:ilvl="0" w:tplc="BFE2BF46">
      <w:start w:val="4"/>
      <w:numFmt w:val="upperRoman"/>
      <w:lvlText w:val="%1."/>
      <w:lvlJc w:val="right"/>
      <w:pPr>
        <w:ind w:left="1128"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556797"/>
    <w:multiLevelType w:val="hybridMultilevel"/>
    <w:tmpl w:val="25A0C946"/>
    <w:lvl w:ilvl="0" w:tplc="14FA41D6">
      <w:start w:val="1"/>
      <w:numFmt w:val="decimal"/>
      <w:lvlText w:val="§%1."/>
      <w:lvlJc w:val="left"/>
      <w:pPr>
        <w:ind w:left="1151" w:hanging="360"/>
      </w:pPr>
      <w:rPr>
        <w:rFonts w:hint="default"/>
        <w:b/>
        <w:bCs/>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 w15:restartNumberingAfterBreak="0">
    <w:nsid w:val="19EB0BE2"/>
    <w:multiLevelType w:val="hybridMultilevel"/>
    <w:tmpl w:val="2FB22F0A"/>
    <w:lvl w:ilvl="0" w:tplc="52366A9E">
      <w:start w:val="8"/>
      <w:numFmt w:val="upperRoman"/>
      <w:lvlText w:val="%1."/>
      <w:lvlJc w:val="righ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EE5771"/>
    <w:multiLevelType w:val="hybridMultilevel"/>
    <w:tmpl w:val="8BB64FDE"/>
    <w:lvl w:ilvl="0" w:tplc="0415000F">
      <w:start w:val="1"/>
      <w:numFmt w:val="decimal"/>
      <w:lvlText w:val="%1."/>
      <w:lvlJc w:val="left"/>
      <w:pPr>
        <w:ind w:left="1151" w:hanging="360"/>
      </w:p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1" w15:restartNumberingAfterBreak="0">
    <w:nsid w:val="1D83596D"/>
    <w:multiLevelType w:val="hybridMultilevel"/>
    <w:tmpl w:val="DD30FBAA"/>
    <w:lvl w:ilvl="0" w:tplc="04150017">
      <w:start w:val="1"/>
      <w:numFmt w:val="lowerLetter"/>
      <w:lvlText w:val="%1)"/>
      <w:lvlJc w:val="left"/>
      <w:pPr>
        <w:ind w:left="1128"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2" w15:restartNumberingAfterBreak="0">
    <w:nsid w:val="21A90D3A"/>
    <w:multiLevelType w:val="hybridMultilevel"/>
    <w:tmpl w:val="386AAA84"/>
    <w:lvl w:ilvl="0" w:tplc="F7BC8968">
      <w:start w:val="1"/>
      <w:numFmt w:val="upperRoman"/>
      <w:lvlText w:val="%1."/>
      <w:lvlJc w:val="right"/>
      <w:pPr>
        <w:ind w:left="1080" w:hanging="360"/>
      </w:pPr>
      <w:rPr>
        <w:b/>
        <w:bCs/>
        <w:i w:val="0"/>
        <w:i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29F6128"/>
    <w:multiLevelType w:val="hybridMultilevel"/>
    <w:tmpl w:val="E83E45BE"/>
    <w:lvl w:ilvl="0" w:tplc="B156AEBA">
      <w:start w:val="3"/>
      <w:numFmt w:val="upperRoman"/>
      <w:lvlText w:val="%1."/>
      <w:lvlJc w:val="right"/>
      <w:pPr>
        <w:ind w:left="115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955439"/>
    <w:multiLevelType w:val="hybridMultilevel"/>
    <w:tmpl w:val="98FEC4E2"/>
    <w:lvl w:ilvl="0" w:tplc="0415000F">
      <w:start w:val="1"/>
      <w:numFmt w:val="decimal"/>
      <w:lvlText w:val="%1."/>
      <w:lvlJc w:val="left"/>
      <w:pPr>
        <w:ind w:left="1151" w:hanging="360"/>
      </w:p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5" w15:restartNumberingAfterBreak="0">
    <w:nsid w:val="27331383"/>
    <w:multiLevelType w:val="hybridMultilevel"/>
    <w:tmpl w:val="8BFCBA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CB7521"/>
    <w:multiLevelType w:val="hybridMultilevel"/>
    <w:tmpl w:val="6F826482"/>
    <w:lvl w:ilvl="0" w:tplc="0415000F">
      <w:start w:val="1"/>
      <w:numFmt w:val="decimal"/>
      <w:lvlText w:val="%1."/>
      <w:lvlJc w:val="left"/>
      <w:pPr>
        <w:ind w:left="825" w:hanging="360"/>
      </w:pPr>
    </w:lvl>
    <w:lvl w:ilvl="1" w:tplc="0415000F">
      <w:start w:val="1"/>
      <w:numFmt w:val="decimal"/>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17" w15:restartNumberingAfterBreak="0">
    <w:nsid w:val="2B5D4A62"/>
    <w:multiLevelType w:val="hybridMultilevel"/>
    <w:tmpl w:val="A6720D52"/>
    <w:lvl w:ilvl="0" w:tplc="B2A4B884">
      <w:start w:val="4"/>
      <w:numFmt w:val="decimal"/>
      <w:lvlText w:val="%1."/>
      <w:lvlJc w:val="left"/>
      <w:pPr>
        <w:ind w:left="18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8249A8"/>
    <w:multiLevelType w:val="hybridMultilevel"/>
    <w:tmpl w:val="DECCD20A"/>
    <w:lvl w:ilvl="0" w:tplc="861A210C">
      <w:start w:val="2"/>
      <w:numFmt w:val="upperRoman"/>
      <w:lvlText w:val="%1."/>
      <w:lvlJc w:val="right"/>
      <w:pPr>
        <w:ind w:left="1871"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8D2DF7"/>
    <w:multiLevelType w:val="hybridMultilevel"/>
    <w:tmpl w:val="E42025DE"/>
    <w:lvl w:ilvl="0" w:tplc="1A42D396">
      <w:start w:val="1"/>
      <w:numFmt w:val="upperRoman"/>
      <w:lvlText w:val="%1."/>
      <w:lvlJc w:val="righ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7A304D"/>
    <w:multiLevelType w:val="hybridMultilevel"/>
    <w:tmpl w:val="340C076A"/>
    <w:lvl w:ilvl="0" w:tplc="F448F04A">
      <w:start w:val="4"/>
      <w:numFmt w:val="upperRoman"/>
      <w:lvlText w:val="%1."/>
      <w:lvlJc w:val="righ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E05F67"/>
    <w:multiLevelType w:val="multilevel"/>
    <w:tmpl w:val="0DC6D33A"/>
    <w:lvl w:ilvl="0">
      <w:start w:val="1"/>
      <w:numFmt w:val="decimal"/>
      <w:lvlText w:val="%1."/>
      <w:lvlJc w:val="left"/>
      <w:pPr>
        <w:ind w:left="1151" w:hanging="360"/>
      </w:pPr>
    </w:lvl>
    <w:lvl w:ilvl="1">
      <w:start w:val="3"/>
      <w:numFmt w:val="decimal"/>
      <w:isLgl/>
      <w:lvlText w:val="%1.%2"/>
      <w:lvlJc w:val="left"/>
      <w:pPr>
        <w:ind w:left="1584" w:hanging="360"/>
      </w:pPr>
      <w:rPr>
        <w:rFonts w:hint="default"/>
      </w:rPr>
    </w:lvl>
    <w:lvl w:ilvl="2">
      <w:start w:val="1"/>
      <w:numFmt w:val="decimal"/>
      <w:isLgl/>
      <w:lvlText w:val="%1.%2.%3"/>
      <w:lvlJc w:val="left"/>
      <w:pPr>
        <w:ind w:left="2377" w:hanging="720"/>
      </w:pPr>
      <w:rPr>
        <w:rFonts w:hint="default"/>
      </w:rPr>
    </w:lvl>
    <w:lvl w:ilvl="3">
      <w:start w:val="1"/>
      <w:numFmt w:val="decimal"/>
      <w:isLgl/>
      <w:lvlText w:val="%1.%2.%3.%4"/>
      <w:lvlJc w:val="left"/>
      <w:pPr>
        <w:ind w:left="2810" w:hanging="720"/>
      </w:pPr>
      <w:rPr>
        <w:rFonts w:hint="default"/>
      </w:rPr>
    </w:lvl>
    <w:lvl w:ilvl="4">
      <w:start w:val="1"/>
      <w:numFmt w:val="decimal"/>
      <w:isLgl/>
      <w:lvlText w:val="%1.%2.%3.%4.%5"/>
      <w:lvlJc w:val="left"/>
      <w:pPr>
        <w:ind w:left="3603" w:hanging="1080"/>
      </w:pPr>
      <w:rPr>
        <w:rFonts w:hint="default"/>
      </w:rPr>
    </w:lvl>
    <w:lvl w:ilvl="5">
      <w:start w:val="1"/>
      <w:numFmt w:val="decimal"/>
      <w:isLgl/>
      <w:lvlText w:val="%1.%2.%3.%4.%5.%6"/>
      <w:lvlJc w:val="left"/>
      <w:pPr>
        <w:ind w:left="4036" w:hanging="1080"/>
      </w:pPr>
      <w:rPr>
        <w:rFonts w:hint="default"/>
      </w:rPr>
    </w:lvl>
    <w:lvl w:ilvl="6">
      <w:start w:val="1"/>
      <w:numFmt w:val="decimal"/>
      <w:isLgl/>
      <w:lvlText w:val="%1.%2.%3.%4.%5.%6.%7"/>
      <w:lvlJc w:val="left"/>
      <w:pPr>
        <w:ind w:left="4829" w:hanging="1440"/>
      </w:pPr>
      <w:rPr>
        <w:rFonts w:hint="default"/>
      </w:rPr>
    </w:lvl>
    <w:lvl w:ilvl="7">
      <w:start w:val="1"/>
      <w:numFmt w:val="decimal"/>
      <w:isLgl/>
      <w:lvlText w:val="%1.%2.%3.%4.%5.%6.%7.%8"/>
      <w:lvlJc w:val="left"/>
      <w:pPr>
        <w:ind w:left="5262" w:hanging="1440"/>
      </w:pPr>
      <w:rPr>
        <w:rFonts w:hint="default"/>
      </w:rPr>
    </w:lvl>
    <w:lvl w:ilvl="8">
      <w:start w:val="1"/>
      <w:numFmt w:val="decimal"/>
      <w:isLgl/>
      <w:lvlText w:val="%1.%2.%3.%4.%5.%6.%7.%8.%9"/>
      <w:lvlJc w:val="left"/>
      <w:pPr>
        <w:ind w:left="6055" w:hanging="1800"/>
      </w:pPr>
      <w:rPr>
        <w:rFonts w:hint="default"/>
      </w:rPr>
    </w:lvl>
  </w:abstractNum>
  <w:abstractNum w:abstractNumId="22" w15:restartNumberingAfterBreak="0">
    <w:nsid w:val="3F30449E"/>
    <w:multiLevelType w:val="hybridMultilevel"/>
    <w:tmpl w:val="5E00AD04"/>
    <w:lvl w:ilvl="0" w:tplc="0415000F">
      <w:start w:val="1"/>
      <w:numFmt w:val="decimal"/>
      <w:lvlText w:val="%1."/>
      <w:lvlJc w:val="left"/>
      <w:pPr>
        <w:ind w:left="1151" w:hanging="360"/>
      </w:p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3" w15:restartNumberingAfterBreak="0">
    <w:nsid w:val="41A65120"/>
    <w:multiLevelType w:val="multilevel"/>
    <w:tmpl w:val="1422B2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7800FCF"/>
    <w:multiLevelType w:val="hybridMultilevel"/>
    <w:tmpl w:val="679A1C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893BF7"/>
    <w:multiLevelType w:val="hybridMultilevel"/>
    <w:tmpl w:val="49744DF8"/>
    <w:lvl w:ilvl="0" w:tplc="0415000F">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6" w15:restartNumberingAfterBreak="0">
    <w:nsid w:val="60097D21"/>
    <w:multiLevelType w:val="hybridMultilevel"/>
    <w:tmpl w:val="9E800E0E"/>
    <w:lvl w:ilvl="0" w:tplc="0415000F">
      <w:start w:val="1"/>
      <w:numFmt w:val="decimal"/>
      <w:lvlText w:val="%1."/>
      <w:lvlJc w:val="left"/>
      <w:pPr>
        <w:ind w:left="1151" w:hanging="360"/>
      </w:pPr>
    </w:lvl>
    <w:lvl w:ilvl="1" w:tplc="0415000F">
      <w:start w:val="1"/>
      <w:numFmt w:val="decimal"/>
      <w:lvlText w:val="%2."/>
      <w:lvlJc w:val="left"/>
      <w:pPr>
        <w:ind w:left="1871" w:hanging="360"/>
      </w:pPr>
    </w:lvl>
    <w:lvl w:ilvl="2" w:tplc="9B4E9764">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7" w15:restartNumberingAfterBreak="0">
    <w:nsid w:val="65D6108E"/>
    <w:multiLevelType w:val="hybridMultilevel"/>
    <w:tmpl w:val="C414E6D0"/>
    <w:lvl w:ilvl="0" w:tplc="4C2EE4D2">
      <w:start w:val="7"/>
      <w:numFmt w:val="upperRoman"/>
      <w:lvlText w:val="%1."/>
      <w:lvlJc w:val="right"/>
      <w:pPr>
        <w:ind w:left="1151"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7AA20DF"/>
    <w:multiLevelType w:val="hybridMultilevel"/>
    <w:tmpl w:val="7064403A"/>
    <w:lvl w:ilvl="0" w:tplc="AB74EB4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5F56D1"/>
    <w:multiLevelType w:val="hybridMultilevel"/>
    <w:tmpl w:val="C520D8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F12B80"/>
    <w:multiLevelType w:val="hybridMultilevel"/>
    <w:tmpl w:val="34D2C17E"/>
    <w:lvl w:ilvl="0" w:tplc="8D1874F2">
      <w:start w:val="1"/>
      <w:numFmt w:val="lowerLetter"/>
      <w:lvlText w:val="%1."/>
      <w:lvlJc w:val="left"/>
      <w:pPr>
        <w:ind w:left="11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9FF209F"/>
    <w:multiLevelType w:val="hybridMultilevel"/>
    <w:tmpl w:val="7AA8F536"/>
    <w:lvl w:ilvl="0" w:tplc="D6ECCA38">
      <w:start w:val="2"/>
      <w:numFmt w:val="upperRoman"/>
      <w:lvlText w:val="%1."/>
      <w:lvlJc w:val="right"/>
      <w:pPr>
        <w:ind w:left="115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F15EA6"/>
    <w:multiLevelType w:val="hybridMultilevel"/>
    <w:tmpl w:val="7EB427A0"/>
    <w:lvl w:ilvl="0" w:tplc="0415000F">
      <w:start w:val="1"/>
      <w:numFmt w:val="decimal"/>
      <w:lvlText w:val="%1."/>
      <w:lvlJc w:val="left"/>
      <w:pPr>
        <w:ind w:left="1151" w:hanging="360"/>
      </w:p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3" w15:restartNumberingAfterBreak="0">
    <w:nsid w:val="6CB52320"/>
    <w:multiLevelType w:val="hybridMultilevel"/>
    <w:tmpl w:val="834C8ECC"/>
    <w:lvl w:ilvl="0" w:tplc="F2AE9B08">
      <w:start w:val="3"/>
      <w:numFmt w:val="upperRoman"/>
      <w:lvlText w:val="%1."/>
      <w:lvlJc w:val="righ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227F52"/>
    <w:multiLevelType w:val="hybridMultilevel"/>
    <w:tmpl w:val="93CA3854"/>
    <w:lvl w:ilvl="0" w:tplc="0415000F">
      <w:start w:val="1"/>
      <w:numFmt w:val="decimal"/>
      <w:lvlText w:val="%1."/>
      <w:lvlJc w:val="left"/>
      <w:pPr>
        <w:ind w:left="825" w:hanging="360"/>
      </w:pPr>
    </w:lvl>
    <w:lvl w:ilvl="1" w:tplc="0415000F">
      <w:start w:val="1"/>
      <w:numFmt w:val="decimal"/>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35" w15:restartNumberingAfterBreak="0">
    <w:nsid w:val="6D325595"/>
    <w:multiLevelType w:val="hybridMultilevel"/>
    <w:tmpl w:val="F1FA9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7F5ABE"/>
    <w:multiLevelType w:val="hybridMultilevel"/>
    <w:tmpl w:val="8AAE9764"/>
    <w:lvl w:ilvl="0" w:tplc="04150011">
      <w:start w:val="1"/>
      <w:numFmt w:val="decimal"/>
      <w:lvlText w:val="%1)"/>
      <w:lvlJc w:val="left"/>
      <w:pPr>
        <w:ind w:left="720" w:hanging="360"/>
      </w:pPr>
    </w:lvl>
    <w:lvl w:ilvl="1" w:tplc="3FBEA86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976EF9"/>
    <w:multiLevelType w:val="hybridMultilevel"/>
    <w:tmpl w:val="0AF47CB0"/>
    <w:lvl w:ilvl="0" w:tplc="0415000F">
      <w:start w:val="1"/>
      <w:numFmt w:val="decimal"/>
      <w:lvlText w:val="%1."/>
      <w:lvlJc w:val="left"/>
      <w:pPr>
        <w:ind w:left="1151" w:hanging="360"/>
      </w:pPr>
    </w:lvl>
    <w:lvl w:ilvl="1" w:tplc="04150011">
      <w:start w:val="1"/>
      <w:numFmt w:val="decimal"/>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8" w15:restartNumberingAfterBreak="0">
    <w:nsid w:val="71E36A8B"/>
    <w:multiLevelType w:val="hybridMultilevel"/>
    <w:tmpl w:val="66AE967A"/>
    <w:lvl w:ilvl="0" w:tplc="F08CD1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3D14DE"/>
    <w:multiLevelType w:val="hybridMultilevel"/>
    <w:tmpl w:val="7D105F56"/>
    <w:lvl w:ilvl="0" w:tplc="B72C9C96">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450C57"/>
    <w:multiLevelType w:val="hybridMultilevel"/>
    <w:tmpl w:val="3A02DDFC"/>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1" w15:restartNumberingAfterBreak="0">
    <w:nsid w:val="7DD940FA"/>
    <w:multiLevelType w:val="hybridMultilevel"/>
    <w:tmpl w:val="F4FE79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D55CD1"/>
    <w:multiLevelType w:val="multilevel"/>
    <w:tmpl w:val="62D4D8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84694632">
    <w:abstractNumId w:val="36"/>
  </w:num>
  <w:num w:numId="2" w16cid:durableId="1506245871">
    <w:abstractNumId w:val="29"/>
  </w:num>
  <w:num w:numId="3" w16cid:durableId="1723292039">
    <w:abstractNumId w:val="41"/>
  </w:num>
  <w:num w:numId="4" w16cid:durableId="146945085">
    <w:abstractNumId w:val="14"/>
  </w:num>
  <w:num w:numId="5" w16cid:durableId="1667127683">
    <w:abstractNumId w:val="32"/>
  </w:num>
  <w:num w:numId="6" w16cid:durableId="824664597">
    <w:abstractNumId w:val="2"/>
  </w:num>
  <w:num w:numId="7" w16cid:durableId="1820612355">
    <w:abstractNumId w:val="10"/>
  </w:num>
  <w:num w:numId="8" w16cid:durableId="1460684823">
    <w:abstractNumId w:val="40"/>
  </w:num>
  <w:num w:numId="9" w16cid:durableId="1429352216">
    <w:abstractNumId w:val="3"/>
  </w:num>
  <w:num w:numId="10" w16cid:durableId="1067529656">
    <w:abstractNumId w:val="26"/>
  </w:num>
  <w:num w:numId="11" w16cid:durableId="1362436087">
    <w:abstractNumId w:val="11"/>
  </w:num>
  <w:num w:numId="12" w16cid:durableId="1441222433">
    <w:abstractNumId w:val="15"/>
  </w:num>
  <w:num w:numId="13" w16cid:durableId="250747150">
    <w:abstractNumId w:val="30"/>
  </w:num>
  <w:num w:numId="14" w16cid:durableId="192308607">
    <w:abstractNumId w:val="35"/>
  </w:num>
  <w:num w:numId="15" w16cid:durableId="2130319922">
    <w:abstractNumId w:val="1"/>
  </w:num>
  <w:num w:numId="16" w16cid:durableId="871763888">
    <w:abstractNumId w:val="38"/>
  </w:num>
  <w:num w:numId="17" w16cid:durableId="802305727">
    <w:abstractNumId w:val="37"/>
  </w:num>
  <w:num w:numId="18" w16cid:durableId="36976471">
    <w:abstractNumId w:val="25"/>
  </w:num>
  <w:num w:numId="19" w16cid:durableId="281307892">
    <w:abstractNumId w:val="24"/>
  </w:num>
  <w:num w:numId="20" w16cid:durableId="1301885709">
    <w:abstractNumId w:val="16"/>
  </w:num>
  <w:num w:numId="21" w16cid:durableId="1898466461">
    <w:abstractNumId w:val="34"/>
  </w:num>
  <w:num w:numId="22" w16cid:durableId="1826823940">
    <w:abstractNumId w:val="4"/>
  </w:num>
  <w:num w:numId="23" w16cid:durableId="1957830857">
    <w:abstractNumId w:val="8"/>
  </w:num>
  <w:num w:numId="24" w16cid:durableId="2070033865">
    <w:abstractNumId w:val="21"/>
  </w:num>
  <w:num w:numId="25" w16cid:durableId="300886061">
    <w:abstractNumId w:val="42"/>
  </w:num>
  <w:num w:numId="26" w16cid:durableId="229389461">
    <w:abstractNumId w:val="23"/>
  </w:num>
  <w:num w:numId="27" w16cid:durableId="1418988546">
    <w:abstractNumId w:val="17"/>
  </w:num>
  <w:num w:numId="28" w16cid:durableId="1207256558">
    <w:abstractNumId w:val="0"/>
  </w:num>
  <w:num w:numId="29" w16cid:durableId="834300547">
    <w:abstractNumId w:val="22"/>
  </w:num>
  <w:num w:numId="30" w16cid:durableId="451093305">
    <w:abstractNumId w:val="28"/>
  </w:num>
  <w:num w:numId="31" w16cid:durableId="1037657455">
    <w:abstractNumId w:val="12"/>
  </w:num>
  <w:num w:numId="32" w16cid:durableId="1019043254">
    <w:abstractNumId w:val="31"/>
  </w:num>
  <w:num w:numId="33" w16cid:durableId="1113673099">
    <w:abstractNumId w:val="13"/>
  </w:num>
  <w:num w:numId="34" w16cid:durableId="1736584526">
    <w:abstractNumId w:val="20"/>
  </w:num>
  <w:num w:numId="35" w16cid:durableId="263072149">
    <w:abstractNumId w:val="27"/>
  </w:num>
  <w:num w:numId="36" w16cid:durableId="579218797">
    <w:abstractNumId w:val="6"/>
  </w:num>
  <w:num w:numId="37" w16cid:durableId="1399090603">
    <w:abstractNumId w:val="9"/>
  </w:num>
  <w:num w:numId="38" w16cid:durableId="68504888">
    <w:abstractNumId w:val="19"/>
  </w:num>
  <w:num w:numId="39" w16cid:durableId="121460912">
    <w:abstractNumId w:val="18"/>
  </w:num>
  <w:num w:numId="40" w16cid:durableId="363484585">
    <w:abstractNumId w:val="33"/>
  </w:num>
  <w:num w:numId="41" w16cid:durableId="233972304">
    <w:abstractNumId w:val="7"/>
  </w:num>
  <w:num w:numId="42" w16cid:durableId="1614822059">
    <w:abstractNumId w:val="39"/>
  </w:num>
  <w:num w:numId="43" w16cid:durableId="1881550934">
    <w:abstractNumId w:val="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490"/>
    <w:rsid w:val="00114BFE"/>
    <w:rsid w:val="002604F7"/>
    <w:rsid w:val="002805D4"/>
    <w:rsid w:val="002C046E"/>
    <w:rsid w:val="0033086E"/>
    <w:rsid w:val="00362305"/>
    <w:rsid w:val="003C22DB"/>
    <w:rsid w:val="003F064D"/>
    <w:rsid w:val="0041737C"/>
    <w:rsid w:val="004246B3"/>
    <w:rsid w:val="005F0490"/>
    <w:rsid w:val="006864B1"/>
    <w:rsid w:val="0071479F"/>
    <w:rsid w:val="00716204"/>
    <w:rsid w:val="007A7B70"/>
    <w:rsid w:val="007F1747"/>
    <w:rsid w:val="00876CFB"/>
    <w:rsid w:val="00940070"/>
    <w:rsid w:val="0094095C"/>
    <w:rsid w:val="009E7606"/>
    <w:rsid w:val="00A06A73"/>
    <w:rsid w:val="00A81326"/>
    <w:rsid w:val="00B93FF0"/>
    <w:rsid w:val="00C30277"/>
    <w:rsid w:val="00D43994"/>
    <w:rsid w:val="00EA6543"/>
    <w:rsid w:val="00EB0D13"/>
    <w:rsid w:val="00FE67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4721D6"/>
  <w14:defaultImageDpi w14:val="0"/>
  <w15:docId w15:val="{D2F04E40-91D5-4980-A9D3-0900A902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adjustRightInd w:val="0"/>
      <w:spacing w:after="0" w:line="240" w:lineRule="auto"/>
    </w:pPr>
    <w:rPr>
      <w:rFonts w:ascii="A" w:hAnsi="A"/>
      <w:sz w:val="20"/>
      <w:szCs w:val="20"/>
    </w:rPr>
  </w:style>
  <w:style w:type="paragraph" w:styleId="Nagwek1">
    <w:name w:val="heading 1"/>
    <w:basedOn w:val="Normalny"/>
    <w:next w:val="Normalny"/>
    <w:link w:val="Nagwek1Znak"/>
    <w:uiPriority w:val="9"/>
    <w:qFormat/>
    <w:rsid w:val="006864B1"/>
    <w:pPr>
      <w:keepNext/>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unhideWhenUsed/>
    <w:qFormat/>
    <w:rsid w:val="002C04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2C046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2805D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ela">
    <w:name w:val="Tabela"/>
    <w:next w:val="Normalny"/>
    <w:uiPriority w:val="99"/>
    <w:pPr>
      <w:widowControl w:val="0"/>
      <w:autoSpaceDE w:val="0"/>
      <w:autoSpaceDN w:val="0"/>
      <w:adjustRightInd w:val="0"/>
      <w:spacing w:after="0" w:line="240" w:lineRule="auto"/>
    </w:pPr>
    <w:rPr>
      <w:rFonts w:ascii="A" w:hAnsi="A" w:cs="A"/>
      <w:sz w:val="20"/>
      <w:szCs w:val="20"/>
    </w:rPr>
  </w:style>
  <w:style w:type="character" w:customStyle="1" w:styleId="Nagwek1Znak">
    <w:name w:val="Nagłówek 1 Znak"/>
    <w:basedOn w:val="Domylnaczcionkaakapitu"/>
    <w:link w:val="Nagwek1"/>
    <w:uiPriority w:val="9"/>
    <w:rsid w:val="006864B1"/>
    <w:rPr>
      <w:rFonts w:asciiTheme="majorHAnsi" w:eastAsiaTheme="majorEastAsia" w:hAnsiTheme="majorHAnsi" w:cstheme="majorBidi"/>
      <w:b/>
      <w:bCs/>
      <w:kern w:val="32"/>
      <w:sz w:val="32"/>
      <w:szCs w:val="32"/>
    </w:rPr>
  </w:style>
  <w:style w:type="paragraph" w:styleId="Nagwek">
    <w:name w:val="header"/>
    <w:basedOn w:val="Normalny"/>
    <w:link w:val="NagwekZnak"/>
    <w:uiPriority w:val="99"/>
    <w:unhideWhenUsed/>
    <w:rsid w:val="003F064D"/>
    <w:pPr>
      <w:tabs>
        <w:tab w:val="center" w:pos="4536"/>
        <w:tab w:val="right" w:pos="9072"/>
      </w:tabs>
    </w:pPr>
  </w:style>
  <w:style w:type="character" w:customStyle="1" w:styleId="NagwekZnak">
    <w:name w:val="Nagłówek Znak"/>
    <w:basedOn w:val="Domylnaczcionkaakapitu"/>
    <w:link w:val="Nagwek"/>
    <w:uiPriority w:val="99"/>
    <w:rsid w:val="003F064D"/>
    <w:rPr>
      <w:rFonts w:ascii="A" w:hAnsi="A"/>
      <w:sz w:val="20"/>
      <w:szCs w:val="20"/>
    </w:rPr>
  </w:style>
  <w:style w:type="paragraph" w:styleId="Stopka">
    <w:name w:val="footer"/>
    <w:basedOn w:val="Normalny"/>
    <w:link w:val="StopkaZnak"/>
    <w:uiPriority w:val="99"/>
    <w:unhideWhenUsed/>
    <w:rsid w:val="003F064D"/>
    <w:pPr>
      <w:tabs>
        <w:tab w:val="center" w:pos="4536"/>
        <w:tab w:val="right" w:pos="9072"/>
      </w:tabs>
    </w:pPr>
  </w:style>
  <w:style w:type="character" w:customStyle="1" w:styleId="StopkaZnak">
    <w:name w:val="Stopka Znak"/>
    <w:basedOn w:val="Domylnaczcionkaakapitu"/>
    <w:link w:val="Stopka"/>
    <w:uiPriority w:val="99"/>
    <w:rsid w:val="003F064D"/>
    <w:rPr>
      <w:rFonts w:ascii="A" w:hAnsi="A"/>
      <w:sz w:val="20"/>
      <w:szCs w:val="20"/>
    </w:rPr>
  </w:style>
  <w:style w:type="paragraph" w:styleId="Akapitzlist">
    <w:name w:val="List Paragraph"/>
    <w:basedOn w:val="Normalny"/>
    <w:uiPriority w:val="34"/>
    <w:qFormat/>
    <w:rsid w:val="00716204"/>
    <w:pPr>
      <w:ind w:left="720"/>
      <w:contextualSpacing/>
    </w:pPr>
  </w:style>
  <w:style w:type="character" w:customStyle="1" w:styleId="Nagwek2Znak">
    <w:name w:val="Nagłówek 2 Znak"/>
    <w:basedOn w:val="Domylnaczcionkaakapitu"/>
    <w:link w:val="Nagwek2"/>
    <w:uiPriority w:val="9"/>
    <w:rsid w:val="002C046E"/>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2C046E"/>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2805D4"/>
    <w:rPr>
      <w:rFonts w:asciiTheme="majorHAnsi" w:eastAsiaTheme="majorEastAsia" w:hAnsiTheme="majorHAnsi" w:cstheme="majorBidi"/>
      <w:i/>
      <w:iCs/>
      <w:color w:val="2F5496" w:themeColor="accent1" w:themeShade="BF"/>
      <w:sz w:val="20"/>
      <w:szCs w:val="20"/>
    </w:rPr>
  </w:style>
  <w:style w:type="paragraph" w:styleId="Podtytu">
    <w:name w:val="Subtitle"/>
    <w:basedOn w:val="Normalny"/>
    <w:next w:val="Normalny"/>
    <w:link w:val="PodtytuZnak"/>
    <w:uiPriority w:val="11"/>
    <w:qFormat/>
    <w:rsid w:val="0033086E"/>
    <w:pPr>
      <w:numPr>
        <w:ilvl w:val="1"/>
      </w:numPr>
      <w:spacing w:after="160"/>
    </w:pPr>
    <w:rPr>
      <w:rFonts w:asciiTheme="minorHAnsi" w:hAnsiTheme="minorHAnsi"/>
      <w:color w:val="5A5A5A" w:themeColor="text1" w:themeTint="A5"/>
      <w:spacing w:val="15"/>
      <w:sz w:val="22"/>
      <w:szCs w:val="22"/>
    </w:rPr>
  </w:style>
  <w:style w:type="character" w:customStyle="1" w:styleId="PodtytuZnak">
    <w:name w:val="Podtytuł Znak"/>
    <w:basedOn w:val="Domylnaczcionkaakapitu"/>
    <w:link w:val="Podtytu"/>
    <w:uiPriority w:val="11"/>
    <w:rsid w:val="0033086E"/>
    <w:rPr>
      <w:color w:val="5A5A5A" w:themeColor="text1" w:themeTint="A5"/>
      <w:spacing w:val="15"/>
    </w:rPr>
  </w:style>
  <w:style w:type="numbering" w:customStyle="1" w:styleId="Styl1">
    <w:name w:val="Styl1"/>
    <w:uiPriority w:val="99"/>
    <w:rsid w:val="00D43994"/>
    <w:pPr>
      <w:numPr>
        <w:numId w:val="36"/>
      </w:numPr>
    </w:pPr>
  </w:style>
  <w:style w:type="paragraph" w:styleId="Tytu">
    <w:name w:val="Title"/>
    <w:basedOn w:val="Normalny"/>
    <w:next w:val="Normalny"/>
    <w:link w:val="TytuZnak"/>
    <w:uiPriority w:val="10"/>
    <w:qFormat/>
    <w:rsid w:val="0094095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4095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6E85B-78B7-4870-8B1E-FBFB35E8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16</Pages>
  <Words>3670</Words>
  <Characters>22024</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Komunikat Nr 3/2007</vt:lpstr>
    </vt:vector>
  </TitlesOfParts>
  <Company/>
  <LinksUpToDate>false</LinksUpToDate>
  <CharactersWithSpaces>25643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Komunikat Nr 3/2007</dc:title>
  <dc:subject/>
  <dc:creator>Marzena Gospodarczyk</dc:creator>
  <cp:keywords/>
  <dc:description/>
  <cp:lastModifiedBy>Marzena Gospodarczyk</cp:lastModifiedBy>
  <cp:revision>10</cp:revision>
  <dcterms:created xsi:type="dcterms:W3CDTF">2021-03-25T12:37:00Z</dcterms:created>
  <dcterms:modified xsi:type="dcterms:W3CDTF">2022-06-09T08:16:00Z</dcterms:modified>
</cp:coreProperties>
</file>