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2BF7" w14:textId="77777777" w:rsidR="00AA50F0" w:rsidRPr="00925BC2" w:rsidRDefault="00925BC2">
      <w:pPr>
        <w:jc w:val="both"/>
        <w:rPr>
          <w:rFonts w:asciiTheme="minorHAnsi" w:hAnsiTheme="minorHAnsi" w:cstheme="minorHAnsi"/>
          <w:sz w:val="24"/>
          <w:szCs w:val="24"/>
        </w:rPr>
      </w:pPr>
      <w:r w:rsidRPr="00925BC2">
        <w:rPr>
          <w:rFonts w:asciiTheme="minorHAnsi" w:hAnsiTheme="minorHAnsi" w:cstheme="minorHAnsi"/>
          <w:b/>
          <w:bCs/>
          <w:sz w:val="24"/>
          <w:szCs w:val="24"/>
        </w:rPr>
        <w:t>Pomor.2007.100.1602</w:t>
      </w:r>
    </w:p>
    <w:p w14:paraId="5663D494" w14:textId="6B7D33EE" w:rsidR="00AA50F0" w:rsidRPr="008C0086" w:rsidRDefault="00925BC2" w:rsidP="008C0086">
      <w:pPr>
        <w:pStyle w:val="Nagwek1"/>
        <w:spacing w:after="360" w:line="360" w:lineRule="auto"/>
        <w:jc w:val="center"/>
        <w:rPr>
          <w:rFonts w:asciiTheme="minorHAnsi" w:hAnsiTheme="minorHAnsi" w:cstheme="minorHAnsi"/>
        </w:rPr>
      </w:pPr>
      <w:r w:rsidRPr="001C1FAB">
        <w:rPr>
          <w:rFonts w:asciiTheme="minorHAnsi" w:hAnsiTheme="minorHAnsi" w:cstheme="minorHAnsi"/>
        </w:rPr>
        <w:t>Z</w:t>
      </w:r>
      <w:r w:rsidR="00342504">
        <w:rPr>
          <w:rFonts w:asciiTheme="minorHAnsi" w:hAnsiTheme="minorHAnsi" w:cstheme="minorHAnsi"/>
        </w:rPr>
        <w:t>arządzenie Porządkowe</w:t>
      </w:r>
      <w:r w:rsidRPr="001C1FAB">
        <w:rPr>
          <w:rFonts w:asciiTheme="minorHAnsi" w:hAnsiTheme="minorHAnsi" w:cstheme="minorHAnsi"/>
        </w:rPr>
        <w:t xml:space="preserve"> Nr 7</w:t>
      </w:r>
      <w:r w:rsidR="001C1FAB">
        <w:rPr>
          <w:rFonts w:asciiTheme="minorHAnsi" w:hAnsiTheme="minorHAnsi" w:cstheme="minorHAnsi"/>
        </w:rPr>
        <w:br/>
      </w:r>
      <w:r w:rsidRPr="001C1FAB">
        <w:rPr>
          <w:rFonts w:asciiTheme="minorHAnsi" w:hAnsiTheme="minorHAnsi" w:cstheme="minorHAnsi"/>
        </w:rPr>
        <w:t>Dyrektora Urzędu Morskiego w Gdyni</w:t>
      </w:r>
      <w:r w:rsidR="001C1FAB">
        <w:rPr>
          <w:rFonts w:asciiTheme="minorHAnsi" w:hAnsiTheme="minorHAnsi" w:cstheme="minorHAnsi"/>
        </w:rPr>
        <w:br/>
      </w:r>
      <w:r w:rsidRPr="00342504">
        <w:rPr>
          <w:rFonts w:asciiTheme="minorHAnsi" w:hAnsiTheme="minorHAnsi" w:cstheme="minorHAnsi"/>
          <w:b w:val="0"/>
          <w:bCs w:val="0"/>
        </w:rPr>
        <w:t>z dnia 7 maja 2007 r.</w:t>
      </w:r>
      <w:r w:rsidR="001C1FAB" w:rsidRPr="00342504">
        <w:rPr>
          <w:rFonts w:asciiTheme="minorHAnsi" w:hAnsiTheme="minorHAnsi" w:cstheme="minorHAnsi"/>
          <w:b w:val="0"/>
          <w:bCs w:val="0"/>
        </w:rPr>
        <w:br/>
      </w:r>
      <w:r w:rsidRPr="00342504">
        <w:rPr>
          <w:rFonts w:asciiTheme="minorHAnsi" w:hAnsiTheme="minorHAnsi" w:cstheme="minorHAnsi"/>
          <w:b w:val="0"/>
          <w:bCs w:val="0"/>
        </w:rPr>
        <w:t>w sprawie bezpieczeństwa doków pływających.</w:t>
      </w:r>
      <w:r w:rsidR="008C0086" w:rsidRPr="00342504">
        <w:rPr>
          <w:rFonts w:asciiTheme="minorHAnsi" w:hAnsiTheme="minorHAnsi" w:cstheme="minorHAnsi"/>
          <w:b w:val="0"/>
          <w:bCs w:val="0"/>
        </w:rPr>
        <w:br/>
      </w:r>
      <w:r w:rsidRPr="001C1FAB">
        <w:rPr>
          <w:rFonts w:asciiTheme="minorHAnsi" w:hAnsiTheme="minorHAnsi" w:cstheme="minorHAnsi"/>
          <w:b w:val="0"/>
          <w:bCs w:val="0"/>
          <w:sz w:val="24"/>
          <w:szCs w:val="24"/>
        </w:rPr>
        <w:t>(Gdańsk, dnia 23 maja 2007 r.)</w:t>
      </w:r>
    </w:p>
    <w:p w14:paraId="4EDF1160" w14:textId="77777777" w:rsidR="00AA50F0" w:rsidRPr="00925BC2" w:rsidRDefault="00925BC2" w:rsidP="001C1FAB">
      <w:pPr>
        <w:spacing w:after="240" w:line="360" w:lineRule="auto"/>
        <w:ind w:firstLine="431"/>
        <w:jc w:val="both"/>
        <w:rPr>
          <w:rFonts w:asciiTheme="minorHAnsi" w:hAnsiTheme="minorHAnsi" w:cstheme="minorHAnsi"/>
          <w:sz w:val="24"/>
          <w:szCs w:val="24"/>
        </w:rPr>
      </w:pPr>
      <w:r w:rsidRPr="00925BC2">
        <w:rPr>
          <w:rFonts w:asciiTheme="minorHAnsi" w:hAnsiTheme="minorHAnsi" w:cstheme="minorHAnsi"/>
          <w:sz w:val="24"/>
          <w:szCs w:val="24"/>
        </w:rPr>
        <w:t>Na podstawie art. 48 ust. 1 ustawy z dnia 21 marca 1991 r. o obszarach morskich Rzeczypospolitej Polskiej i administracji morskiej (Dz. U. z 2003 r. Nr 153, poz. 1502, Nr 170, poz. 1652, z 2004 r. Nr 6, poz. 41 i Nr 93, poz. 895, Nr 273, poz. 2703 i z 2005 r. Nr 203, poz. 1683, z 2006 r, Nr 220, poz. 1600, Nr 249, poz. 1834, z 2007r, Nr 21, poz. 125) zarządza się, co następuje:</w:t>
      </w:r>
    </w:p>
    <w:p w14:paraId="2633F5A7" w14:textId="0877EA4F" w:rsidR="001C1FAB" w:rsidRPr="001C1FAB" w:rsidRDefault="001C1FAB" w:rsidP="001C1FAB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E2EDC5F" w14:textId="77777777" w:rsidR="001C1FAB" w:rsidRDefault="00925BC2" w:rsidP="001C1FAB">
      <w:pPr>
        <w:pStyle w:val="Akapitzlist"/>
        <w:numPr>
          <w:ilvl w:val="0"/>
          <w:numId w:val="6"/>
        </w:numPr>
        <w:spacing w:before="240" w:line="360" w:lineRule="auto"/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1FAB">
        <w:rPr>
          <w:rFonts w:asciiTheme="minorHAnsi" w:hAnsiTheme="minorHAnsi" w:cstheme="minorHAnsi"/>
          <w:sz w:val="24"/>
          <w:szCs w:val="24"/>
        </w:rPr>
        <w:t>Przepisy zarządzenia dotyczą doków pływających, podnośników pontonowych i pontonów dokowych, zwanych dalej dokami.</w:t>
      </w:r>
    </w:p>
    <w:p w14:paraId="4958F227" w14:textId="2F579654" w:rsidR="00AA50F0" w:rsidRPr="001C1FAB" w:rsidRDefault="00925BC2" w:rsidP="001C1FAB">
      <w:pPr>
        <w:pStyle w:val="Akapitzlist"/>
        <w:numPr>
          <w:ilvl w:val="0"/>
          <w:numId w:val="6"/>
        </w:numPr>
        <w:spacing w:before="240" w:line="360" w:lineRule="auto"/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1FAB">
        <w:rPr>
          <w:rFonts w:asciiTheme="minorHAnsi" w:hAnsiTheme="minorHAnsi" w:cstheme="minorHAnsi"/>
          <w:sz w:val="24"/>
          <w:szCs w:val="24"/>
        </w:rPr>
        <w:t>W rozumieniu zarządzenia przedsiębiorstwem jest stocznia lub inny zakład pracy wyposażony w doki.</w:t>
      </w:r>
    </w:p>
    <w:p w14:paraId="1DD09EE0" w14:textId="50008595" w:rsidR="001C1FAB" w:rsidRPr="001C1FAB" w:rsidRDefault="001C1FAB" w:rsidP="001C1FAB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BD711DD" w14:textId="77777777" w:rsidR="001C1FAB" w:rsidRDefault="00925BC2" w:rsidP="001C1FAB">
      <w:pPr>
        <w:pStyle w:val="Akapitzlist"/>
        <w:numPr>
          <w:ilvl w:val="0"/>
          <w:numId w:val="7"/>
        </w:numPr>
        <w:spacing w:before="240" w:line="360" w:lineRule="auto"/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1FAB">
        <w:rPr>
          <w:rFonts w:asciiTheme="minorHAnsi" w:hAnsiTheme="minorHAnsi" w:cstheme="minorHAnsi"/>
          <w:sz w:val="24"/>
          <w:szCs w:val="24"/>
        </w:rPr>
        <w:t>Dokiem pływającym jest każde urządzenie pływające przeznaczone do samodzielnego podnoszenia z wody na swym pokładzie statków i innych urządzeń pływających.</w:t>
      </w:r>
    </w:p>
    <w:p w14:paraId="19B3DA65" w14:textId="77777777" w:rsidR="001C1FAB" w:rsidRDefault="00925BC2" w:rsidP="001C1FAB">
      <w:pPr>
        <w:pStyle w:val="Akapitzlist"/>
        <w:numPr>
          <w:ilvl w:val="0"/>
          <w:numId w:val="7"/>
        </w:numPr>
        <w:spacing w:before="240" w:line="360" w:lineRule="auto"/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1FAB">
        <w:rPr>
          <w:rFonts w:asciiTheme="minorHAnsi" w:hAnsiTheme="minorHAnsi" w:cstheme="minorHAnsi"/>
          <w:sz w:val="24"/>
          <w:szCs w:val="24"/>
        </w:rPr>
        <w:t>Podnośnikiem pontonowym jest każde urządzenie pływające przeznaczone do podnoszenia jednostek pływających.</w:t>
      </w:r>
    </w:p>
    <w:p w14:paraId="337BA74C" w14:textId="425388CC" w:rsidR="00AA50F0" w:rsidRPr="001C1FAB" w:rsidRDefault="00925BC2" w:rsidP="001C1FAB">
      <w:pPr>
        <w:pStyle w:val="Akapitzlist"/>
        <w:numPr>
          <w:ilvl w:val="0"/>
          <w:numId w:val="7"/>
        </w:numPr>
        <w:spacing w:before="240" w:line="360" w:lineRule="auto"/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1FAB">
        <w:rPr>
          <w:rFonts w:asciiTheme="minorHAnsi" w:hAnsiTheme="minorHAnsi" w:cstheme="minorHAnsi"/>
          <w:sz w:val="24"/>
          <w:szCs w:val="24"/>
        </w:rPr>
        <w:t> Pontonem dokowym jest każde urządzenie pływające współdziałające z podnośnikiem pontonowym, a przeznaczone do utrzymywania na swym pokładzie statków lub innych urządzeń pływających.</w:t>
      </w:r>
    </w:p>
    <w:p w14:paraId="3474F044" w14:textId="0FDCA4BB" w:rsidR="001C1FAB" w:rsidRPr="001C1FAB" w:rsidRDefault="001C1FAB" w:rsidP="001C1FAB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B69D616" w14:textId="77777777" w:rsidR="001C1FAB" w:rsidRDefault="00925BC2" w:rsidP="001C1FAB">
      <w:pPr>
        <w:pStyle w:val="Akapitzlist"/>
        <w:numPr>
          <w:ilvl w:val="0"/>
          <w:numId w:val="8"/>
        </w:numPr>
        <w:spacing w:before="240" w:line="360" w:lineRule="auto"/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1FAB">
        <w:rPr>
          <w:rFonts w:asciiTheme="minorHAnsi" w:hAnsiTheme="minorHAnsi" w:cstheme="minorHAnsi"/>
          <w:sz w:val="24"/>
          <w:szCs w:val="24"/>
        </w:rPr>
        <w:t xml:space="preserve">Dok może być używany do za- i </w:t>
      </w:r>
      <w:proofErr w:type="spellStart"/>
      <w:r w:rsidRPr="001C1FAB">
        <w:rPr>
          <w:rFonts w:asciiTheme="minorHAnsi" w:hAnsiTheme="minorHAnsi" w:cstheme="minorHAnsi"/>
          <w:sz w:val="24"/>
          <w:szCs w:val="24"/>
        </w:rPr>
        <w:t>wydokowania</w:t>
      </w:r>
      <w:proofErr w:type="spellEnd"/>
      <w:r w:rsidRPr="001C1FAB">
        <w:rPr>
          <w:rFonts w:asciiTheme="minorHAnsi" w:hAnsiTheme="minorHAnsi" w:cstheme="minorHAnsi"/>
          <w:sz w:val="24"/>
          <w:szCs w:val="24"/>
        </w:rPr>
        <w:t>, jeśli spełnia wymagania technicznego stanu bezpieczeństwa w zakresie budowy doku, jego stałych urządzeń i wyposażenia.</w:t>
      </w:r>
    </w:p>
    <w:p w14:paraId="5B07F933" w14:textId="3CAEDD3A" w:rsidR="00AA50F0" w:rsidRPr="001C1FAB" w:rsidRDefault="00925BC2" w:rsidP="001C1FAB">
      <w:pPr>
        <w:pStyle w:val="Akapitzlist"/>
        <w:numPr>
          <w:ilvl w:val="0"/>
          <w:numId w:val="8"/>
        </w:numPr>
        <w:spacing w:before="240" w:line="360" w:lineRule="auto"/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1FAB">
        <w:rPr>
          <w:rFonts w:asciiTheme="minorHAnsi" w:hAnsiTheme="minorHAnsi" w:cstheme="minorHAnsi"/>
          <w:sz w:val="24"/>
          <w:szCs w:val="24"/>
        </w:rPr>
        <w:lastRenderedPageBreak/>
        <w:t>Dok odpowiada wymaganiom technicznego stanu bezpieczeństwa, jeśli czyni zadość przepisom technicznym:</w:t>
      </w:r>
    </w:p>
    <w:p w14:paraId="5BEFF756" w14:textId="3A8081BC" w:rsidR="00AA50F0" w:rsidRPr="00925BC2" w:rsidRDefault="00925BC2" w:rsidP="001C1FAB">
      <w:pPr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5BC2">
        <w:rPr>
          <w:rFonts w:asciiTheme="minorHAnsi" w:hAnsiTheme="minorHAnsi" w:cstheme="minorHAnsi"/>
          <w:sz w:val="24"/>
          <w:szCs w:val="24"/>
        </w:rPr>
        <w:t>kadłuba,</w:t>
      </w:r>
    </w:p>
    <w:p w14:paraId="1FF087F8" w14:textId="1A4DA66D" w:rsidR="00AA50F0" w:rsidRPr="00925BC2" w:rsidRDefault="00925BC2" w:rsidP="001C1FAB">
      <w:pPr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5BC2">
        <w:rPr>
          <w:rFonts w:asciiTheme="minorHAnsi" w:hAnsiTheme="minorHAnsi" w:cstheme="minorHAnsi"/>
          <w:sz w:val="24"/>
          <w:szCs w:val="24"/>
        </w:rPr>
        <w:t>silników napędowych pomp wraz z pompami,</w:t>
      </w:r>
    </w:p>
    <w:p w14:paraId="699CF3E2" w14:textId="1CE9925D" w:rsidR="00AA50F0" w:rsidRPr="00925BC2" w:rsidRDefault="00925BC2" w:rsidP="001C1FAB">
      <w:pPr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5BC2">
        <w:rPr>
          <w:rFonts w:asciiTheme="minorHAnsi" w:hAnsiTheme="minorHAnsi" w:cstheme="minorHAnsi"/>
          <w:sz w:val="24"/>
          <w:szCs w:val="24"/>
        </w:rPr>
        <w:t>mechanizmów pomocniczych,</w:t>
      </w:r>
    </w:p>
    <w:p w14:paraId="4545072F" w14:textId="7CB8D743" w:rsidR="00AA50F0" w:rsidRPr="00925BC2" w:rsidRDefault="00925BC2" w:rsidP="001C1FAB">
      <w:pPr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5BC2">
        <w:rPr>
          <w:rFonts w:asciiTheme="minorHAnsi" w:hAnsiTheme="minorHAnsi" w:cstheme="minorHAnsi"/>
          <w:sz w:val="24"/>
          <w:szCs w:val="24"/>
        </w:rPr>
        <w:t>zbiorników ciśnieniowych wraz z ich osprzętem,</w:t>
      </w:r>
    </w:p>
    <w:p w14:paraId="04316700" w14:textId="2C76049F" w:rsidR="00AA50F0" w:rsidRPr="00925BC2" w:rsidRDefault="00925BC2" w:rsidP="001C1FAB">
      <w:pPr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5BC2">
        <w:rPr>
          <w:rFonts w:asciiTheme="minorHAnsi" w:hAnsiTheme="minorHAnsi" w:cstheme="minorHAnsi"/>
          <w:sz w:val="24"/>
          <w:szCs w:val="24"/>
        </w:rPr>
        <w:t>rurociągów,</w:t>
      </w:r>
    </w:p>
    <w:p w14:paraId="76492511" w14:textId="6D0A1667" w:rsidR="00AA50F0" w:rsidRPr="00925BC2" w:rsidRDefault="00925BC2" w:rsidP="001C1FAB">
      <w:pPr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5BC2">
        <w:rPr>
          <w:rFonts w:asciiTheme="minorHAnsi" w:hAnsiTheme="minorHAnsi" w:cstheme="minorHAnsi"/>
          <w:sz w:val="24"/>
          <w:szCs w:val="24"/>
        </w:rPr>
        <w:t>instalacji i urządzeń elektrycznych, w tym awaryjnych,</w:t>
      </w:r>
    </w:p>
    <w:p w14:paraId="6F1FF49C" w14:textId="22CC4496" w:rsidR="00AA50F0" w:rsidRPr="00925BC2" w:rsidRDefault="00925BC2" w:rsidP="001C1FAB">
      <w:pPr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5BC2">
        <w:rPr>
          <w:rFonts w:asciiTheme="minorHAnsi" w:hAnsiTheme="minorHAnsi" w:cstheme="minorHAnsi"/>
          <w:sz w:val="24"/>
          <w:szCs w:val="24"/>
        </w:rPr>
        <w:t>stałych instalacji gaśniczych,</w:t>
      </w:r>
    </w:p>
    <w:p w14:paraId="37F7F331" w14:textId="193CBD78" w:rsidR="00AA50F0" w:rsidRPr="00925BC2" w:rsidRDefault="00925BC2" w:rsidP="001C1FAB">
      <w:pPr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5BC2">
        <w:rPr>
          <w:rFonts w:asciiTheme="minorHAnsi" w:hAnsiTheme="minorHAnsi" w:cstheme="minorHAnsi"/>
          <w:sz w:val="24"/>
          <w:szCs w:val="24"/>
        </w:rPr>
        <w:t>nośności i stateczności,</w:t>
      </w:r>
    </w:p>
    <w:p w14:paraId="3E3975A5" w14:textId="3051263A" w:rsidR="00AA50F0" w:rsidRPr="00925BC2" w:rsidRDefault="00925BC2" w:rsidP="001C1FAB">
      <w:pPr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5BC2">
        <w:rPr>
          <w:rFonts w:asciiTheme="minorHAnsi" w:hAnsiTheme="minorHAnsi" w:cstheme="minorHAnsi"/>
          <w:sz w:val="24"/>
          <w:szCs w:val="24"/>
        </w:rPr>
        <w:t>środków ratunkowych i ich urządzeń,</w:t>
      </w:r>
    </w:p>
    <w:p w14:paraId="3D63026C" w14:textId="55B1466C" w:rsidR="00AA50F0" w:rsidRPr="00925BC2" w:rsidRDefault="00925BC2" w:rsidP="001C1FAB">
      <w:pPr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5BC2">
        <w:rPr>
          <w:rFonts w:asciiTheme="minorHAnsi" w:hAnsiTheme="minorHAnsi" w:cstheme="minorHAnsi"/>
          <w:sz w:val="24"/>
          <w:szCs w:val="24"/>
        </w:rPr>
        <w:t>urządzeń dźwigowych,</w:t>
      </w:r>
    </w:p>
    <w:p w14:paraId="1A60CE04" w14:textId="26F823C4" w:rsidR="00AA50F0" w:rsidRPr="00925BC2" w:rsidRDefault="00925BC2" w:rsidP="001C1FAB">
      <w:pPr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5BC2">
        <w:rPr>
          <w:rFonts w:asciiTheme="minorHAnsi" w:hAnsiTheme="minorHAnsi" w:cstheme="minorHAnsi"/>
          <w:sz w:val="24"/>
          <w:szCs w:val="24"/>
        </w:rPr>
        <w:t>instalacji i połączeń dokowych dla zasilania z lądu,</w:t>
      </w:r>
    </w:p>
    <w:p w14:paraId="0ECC2EB2" w14:textId="1880DC44" w:rsidR="00AA50F0" w:rsidRPr="00925BC2" w:rsidRDefault="00925BC2" w:rsidP="001C1FAB">
      <w:pPr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5BC2">
        <w:rPr>
          <w:rFonts w:asciiTheme="minorHAnsi" w:hAnsiTheme="minorHAnsi" w:cstheme="minorHAnsi"/>
          <w:sz w:val="24"/>
          <w:szCs w:val="24"/>
        </w:rPr>
        <w:t>-systemów łączności z lądem,</w:t>
      </w:r>
    </w:p>
    <w:p w14:paraId="4A2821D4" w14:textId="77777777" w:rsidR="00AA50F0" w:rsidRPr="00925BC2" w:rsidRDefault="00925BC2" w:rsidP="001C1FAB">
      <w:pPr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5BC2">
        <w:rPr>
          <w:rFonts w:asciiTheme="minorHAnsi" w:hAnsiTheme="minorHAnsi" w:cstheme="minorHAnsi"/>
          <w:sz w:val="24"/>
          <w:szCs w:val="24"/>
        </w:rPr>
        <w:t>-</w:t>
      </w:r>
      <w:r w:rsidRPr="00925BC2">
        <w:rPr>
          <w:rFonts w:asciiTheme="minorHAnsi" w:hAnsiTheme="minorHAnsi" w:cstheme="minorHAnsi"/>
          <w:sz w:val="24"/>
          <w:szCs w:val="24"/>
        </w:rPr>
        <w:tab/>
        <w:t>instalacji i urządzeń sygnalizacji alarmowej.</w:t>
      </w:r>
    </w:p>
    <w:p w14:paraId="00A6A094" w14:textId="0ABCD9FC" w:rsidR="00AA50F0" w:rsidRPr="001C1FAB" w:rsidRDefault="00925BC2" w:rsidP="001C1FAB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C1FAB">
        <w:rPr>
          <w:rFonts w:asciiTheme="minorHAnsi" w:hAnsiTheme="minorHAnsi" w:cstheme="minorHAnsi"/>
          <w:sz w:val="24"/>
          <w:szCs w:val="24"/>
        </w:rPr>
        <w:t>pełnienie wymagań stanu technicznego doku określonych w § 3 stwierdza uznana instytucja klasyfikacyjna po dokonanym przeglądzie w wydanych świadectwach klasy lub orzeczeniach technicznych.</w:t>
      </w:r>
    </w:p>
    <w:p w14:paraId="74128E77" w14:textId="3F128A8C" w:rsidR="001C1FAB" w:rsidRPr="001C1FAB" w:rsidRDefault="001C1FAB" w:rsidP="001C1FAB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36B0A16" w14:textId="1798A067" w:rsidR="00AA50F0" w:rsidRPr="001C1FAB" w:rsidRDefault="00925BC2" w:rsidP="001C1FAB">
      <w:pPr>
        <w:pStyle w:val="Akapitzlist"/>
        <w:numPr>
          <w:ilvl w:val="0"/>
          <w:numId w:val="9"/>
        </w:numPr>
        <w:spacing w:before="240" w:line="360" w:lineRule="auto"/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1FAB">
        <w:rPr>
          <w:rFonts w:asciiTheme="minorHAnsi" w:hAnsiTheme="minorHAnsi" w:cstheme="minorHAnsi"/>
          <w:sz w:val="24"/>
          <w:szCs w:val="24"/>
        </w:rPr>
        <w:t>Niezależnie od wymagań wymienionych § 3 dok powinien spełniać wymagania w zakresie:</w:t>
      </w:r>
    </w:p>
    <w:p w14:paraId="0C6EA9F1" w14:textId="6E24250D" w:rsidR="00AA50F0" w:rsidRPr="00925BC2" w:rsidRDefault="00925BC2" w:rsidP="001C1FAB">
      <w:pPr>
        <w:numPr>
          <w:ilvl w:val="0"/>
          <w:numId w:val="3"/>
        </w:numPr>
        <w:tabs>
          <w:tab w:val="right" w:pos="284"/>
          <w:tab w:val="left" w:pos="408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5BC2">
        <w:rPr>
          <w:rFonts w:asciiTheme="minorHAnsi" w:hAnsiTheme="minorHAnsi" w:cstheme="minorHAnsi"/>
          <w:sz w:val="24"/>
          <w:szCs w:val="24"/>
        </w:rPr>
        <w:t>ilości i rodzaju środków ratunkowych tj.</w:t>
      </w:r>
    </w:p>
    <w:p w14:paraId="0C7A2728" w14:textId="77777777" w:rsidR="00AA50F0" w:rsidRPr="00925BC2" w:rsidRDefault="00925BC2" w:rsidP="001C1FAB">
      <w:pPr>
        <w:tabs>
          <w:tab w:val="left" w:pos="709"/>
        </w:tabs>
        <w:spacing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925BC2">
        <w:rPr>
          <w:rFonts w:asciiTheme="minorHAnsi" w:hAnsiTheme="minorHAnsi" w:cstheme="minorHAnsi"/>
          <w:sz w:val="24"/>
          <w:szCs w:val="24"/>
        </w:rPr>
        <w:t>-</w:t>
      </w:r>
      <w:r w:rsidRPr="00925BC2">
        <w:rPr>
          <w:rFonts w:asciiTheme="minorHAnsi" w:hAnsiTheme="minorHAnsi" w:cstheme="minorHAnsi"/>
          <w:sz w:val="24"/>
          <w:szCs w:val="24"/>
        </w:rPr>
        <w:tab/>
        <w:t>koła ratunkowe na każde 50 m długości doku rozmieszczone równomiernie po obu burtach, 1 koło ratunkowe od strony wody dostępne w połowie szerokości z pokładu roboczego doku w stanie wynurzonym.</w:t>
      </w:r>
    </w:p>
    <w:p w14:paraId="2354CB0D" w14:textId="77777777" w:rsidR="00925BC2" w:rsidRDefault="00925BC2" w:rsidP="001C1FAB">
      <w:pPr>
        <w:tabs>
          <w:tab w:val="left" w:pos="709"/>
        </w:tabs>
        <w:spacing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925BC2">
        <w:rPr>
          <w:rFonts w:asciiTheme="minorHAnsi" w:hAnsiTheme="minorHAnsi" w:cstheme="minorHAnsi"/>
          <w:sz w:val="24"/>
          <w:szCs w:val="24"/>
        </w:rPr>
        <w:t>-</w:t>
      </w:r>
      <w:r w:rsidRPr="00925BC2">
        <w:rPr>
          <w:rFonts w:asciiTheme="minorHAnsi" w:hAnsiTheme="minorHAnsi" w:cstheme="minorHAnsi"/>
          <w:sz w:val="24"/>
          <w:szCs w:val="24"/>
        </w:rPr>
        <w:tab/>
        <w:t>kamizelki asekuracyjne dla załogi doku</w:t>
      </w:r>
    </w:p>
    <w:p w14:paraId="7B9DD80B" w14:textId="77777777" w:rsidR="00925BC2" w:rsidRDefault="00925BC2" w:rsidP="001C1FAB">
      <w:pPr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5BC2">
        <w:rPr>
          <w:rFonts w:asciiTheme="minorHAnsi" w:hAnsiTheme="minorHAnsi" w:cstheme="minorHAnsi"/>
          <w:sz w:val="24"/>
          <w:szCs w:val="24"/>
        </w:rPr>
        <w:t>wyposażenia w przenośny sprzęt pożarniczy,</w:t>
      </w:r>
    </w:p>
    <w:p w14:paraId="57E80D95" w14:textId="77777777" w:rsidR="00925BC2" w:rsidRDefault="00925BC2" w:rsidP="001C1FAB">
      <w:pPr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5BC2">
        <w:rPr>
          <w:rFonts w:asciiTheme="minorHAnsi" w:hAnsiTheme="minorHAnsi" w:cstheme="minorHAnsi"/>
          <w:sz w:val="24"/>
          <w:szCs w:val="24"/>
        </w:rPr>
        <w:t>składu i kwalifikacji obsługi doku, zatwierdzonej przez Dyrektora Urzędu Morskiego w Gdyni,</w:t>
      </w:r>
    </w:p>
    <w:p w14:paraId="774B015F" w14:textId="77777777" w:rsidR="00925BC2" w:rsidRDefault="00925BC2" w:rsidP="001C1FAB">
      <w:pPr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5BC2">
        <w:rPr>
          <w:rFonts w:asciiTheme="minorHAnsi" w:hAnsiTheme="minorHAnsi" w:cstheme="minorHAnsi"/>
          <w:sz w:val="24"/>
          <w:szCs w:val="24"/>
        </w:rPr>
        <w:t xml:space="preserve">instrukcji za- i </w:t>
      </w:r>
      <w:proofErr w:type="spellStart"/>
      <w:r w:rsidRPr="00925BC2">
        <w:rPr>
          <w:rFonts w:asciiTheme="minorHAnsi" w:hAnsiTheme="minorHAnsi" w:cstheme="minorHAnsi"/>
          <w:sz w:val="24"/>
          <w:szCs w:val="24"/>
        </w:rPr>
        <w:t>wydokowania</w:t>
      </w:r>
      <w:proofErr w:type="spellEnd"/>
      <w:r w:rsidRPr="00925BC2">
        <w:rPr>
          <w:rFonts w:asciiTheme="minorHAnsi" w:hAnsiTheme="minorHAnsi" w:cstheme="minorHAnsi"/>
          <w:sz w:val="24"/>
          <w:szCs w:val="24"/>
        </w:rPr>
        <w:t xml:space="preserve"> oraz postoju statku i innych urządzeń pływających na doku, </w:t>
      </w:r>
      <w:r w:rsidRPr="00925BC2">
        <w:rPr>
          <w:rFonts w:asciiTheme="minorHAnsi" w:hAnsiTheme="minorHAnsi" w:cstheme="minorHAnsi"/>
          <w:sz w:val="24"/>
          <w:szCs w:val="24"/>
        </w:rPr>
        <w:lastRenderedPageBreak/>
        <w:t>zatwierdzonej przez Dyrektora przedsiębiorstwa eksploatującego dok,</w:t>
      </w:r>
    </w:p>
    <w:p w14:paraId="79204FE0" w14:textId="77777777" w:rsidR="00925BC2" w:rsidRDefault="00925BC2" w:rsidP="001C1FAB">
      <w:pPr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5BC2">
        <w:rPr>
          <w:rFonts w:asciiTheme="minorHAnsi" w:hAnsiTheme="minorHAnsi" w:cstheme="minorHAnsi"/>
          <w:sz w:val="24"/>
          <w:szCs w:val="24"/>
        </w:rPr>
        <w:t>rozkładów alarmowych i alarmów ćwiczebnych dla załogi doku z uwzględnieniem niesienia pomocy spoza doku od strony lądu i wody,</w:t>
      </w:r>
    </w:p>
    <w:p w14:paraId="6208062A" w14:textId="77777777" w:rsidR="00925BC2" w:rsidRDefault="00925BC2" w:rsidP="001C1FAB">
      <w:pPr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5BC2">
        <w:rPr>
          <w:rFonts w:asciiTheme="minorHAnsi" w:hAnsiTheme="minorHAnsi" w:cstheme="minorHAnsi"/>
          <w:sz w:val="24"/>
          <w:szCs w:val="24"/>
        </w:rPr>
        <w:t>prowadzenia dzienników doku,</w:t>
      </w:r>
    </w:p>
    <w:p w14:paraId="35C1ECC9" w14:textId="77777777" w:rsidR="00925BC2" w:rsidRDefault="00925BC2" w:rsidP="001C1FAB">
      <w:pPr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5BC2">
        <w:rPr>
          <w:rFonts w:asciiTheme="minorHAnsi" w:hAnsiTheme="minorHAnsi" w:cstheme="minorHAnsi"/>
          <w:sz w:val="24"/>
          <w:szCs w:val="24"/>
        </w:rPr>
        <w:t xml:space="preserve">realizowaniem procedur przez dok i statek przed za- i </w:t>
      </w:r>
      <w:proofErr w:type="spellStart"/>
      <w:r w:rsidRPr="00925BC2">
        <w:rPr>
          <w:rFonts w:asciiTheme="minorHAnsi" w:hAnsiTheme="minorHAnsi" w:cstheme="minorHAnsi"/>
          <w:sz w:val="24"/>
          <w:szCs w:val="24"/>
        </w:rPr>
        <w:t>wydokowaniem</w:t>
      </w:r>
      <w:proofErr w:type="spellEnd"/>
      <w:r w:rsidRPr="00925BC2">
        <w:rPr>
          <w:rFonts w:asciiTheme="minorHAnsi" w:hAnsiTheme="minorHAnsi" w:cstheme="minorHAnsi"/>
          <w:sz w:val="24"/>
          <w:szCs w:val="24"/>
        </w:rPr>
        <w:t>,</w:t>
      </w:r>
    </w:p>
    <w:p w14:paraId="134B129C" w14:textId="77777777" w:rsidR="00925BC2" w:rsidRDefault="00925BC2" w:rsidP="001C1FAB">
      <w:pPr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5BC2">
        <w:rPr>
          <w:rFonts w:asciiTheme="minorHAnsi" w:hAnsiTheme="minorHAnsi" w:cstheme="minorHAnsi"/>
          <w:sz w:val="24"/>
          <w:szCs w:val="24"/>
        </w:rPr>
        <w:t>planów ochrony przeciwpożarowej,</w:t>
      </w:r>
    </w:p>
    <w:p w14:paraId="6C0831CD" w14:textId="2CB76930" w:rsidR="00AA50F0" w:rsidRPr="00925BC2" w:rsidRDefault="00925BC2" w:rsidP="001C1FAB">
      <w:pPr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5BC2">
        <w:rPr>
          <w:rFonts w:asciiTheme="minorHAnsi" w:hAnsiTheme="minorHAnsi" w:cstheme="minorHAnsi"/>
          <w:sz w:val="24"/>
          <w:szCs w:val="24"/>
        </w:rPr>
        <w:t>planów postępowania związanych z ochroną środowiska morskiego zatwierdzoną przez uznaną instytucję klasyfikacyjną.</w:t>
      </w:r>
    </w:p>
    <w:p w14:paraId="01ABCA8A" w14:textId="77777777" w:rsidR="001C1FAB" w:rsidRDefault="00925BC2" w:rsidP="001C1FAB">
      <w:pPr>
        <w:pStyle w:val="Akapitzlist"/>
        <w:numPr>
          <w:ilvl w:val="0"/>
          <w:numId w:val="9"/>
        </w:numPr>
        <w:spacing w:line="360" w:lineRule="auto"/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1FAB">
        <w:rPr>
          <w:rFonts w:asciiTheme="minorHAnsi" w:hAnsiTheme="minorHAnsi" w:cstheme="minorHAnsi"/>
          <w:sz w:val="24"/>
          <w:szCs w:val="24"/>
        </w:rPr>
        <w:t>Rozkład alarmowy wymieniony w ust. 1 pkt. 5 winien być opracowany zgodnie z wytycznymi wydanymi przez Dyrektora Urzędu Morskiego w Gdyni i winien określać sygnały alarmowe, ich charakterystykę oraz sposób akcji niesienia pomocy spoza doku od strony lądu i wody.</w:t>
      </w:r>
    </w:p>
    <w:p w14:paraId="564D8BC4" w14:textId="77777777" w:rsidR="001C1FAB" w:rsidRDefault="00925BC2" w:rsidP="001C1FAB">
      <w:pPr>
        <w:pStyle w:val="Akapitzlist"/>
        <w:numPr>
          <w:ilvl w:val="0"/>
          <w:numId w:val="9"/>
        </w:numPr>
        <w:spacing w:line="360" w:lineRule="auto"/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1FAB">
        <w:rPr>
          <w:rFonts w:asciiTheme="minorHAnsi" w:hAnsiTheme="minorHAnsi" w:cstheme="minorHAnsi"/>
          <w:sz w:val="24"/>
          <w:szCs w:val="24"/>
        </w:rPr>
        <w:t>Alarmy ćwiczebne wymienione w ust. 1 pkt. 5 powinny odbywać się nie rzadziej niż raz na trzy miesiące.</w:t>
      </w:r>
    </w:p>
    <w:p w14:paraId="6CD951B8" w14:textId="77777777" w:rsidR="001C1FAB" w:rsidRDefault="00925BC2" w:rsidP="001C1FAB">
      <w:pPr>
        <w:pStyle w:val="Akapitzlist"/>
        <w:numPr>
          <w:ilvl w:val="0"/>
          <w:numId w:val="9"/>
        </w:numPr>
        <w:spacing w:line="360" w:lineRule="auto"/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1FAB">
        <w:rPr>
          <w:rFonts w:asciiTheme="minorHAnsi" w:hAnsiTheme="minorHAnsi" w:cstheme="minorHAnsi"/>
          <w:sz w:val="24"/>
          <w:szCs w:val="24"/>
        </w:rPr>
        <w:t>Wzory dziennika doku oraz procedur winny być opracowane przez przedsiębiorstwo i zatwierdzone przez Dyrektora Urzędu Morskiego w Gdyni.</w:t>
      </w:r>
    </w:p>
    <w:p w14:paraId="633DC2E6" w14:textId="2F2D0303" w:rsidR="00AA50F0" w:rsidRPr="001C1FAB" w:rsidRDefault="00925BC2" w:rsidP="001C1FAB">
      <w:pPr>
        <w:pStyle w:val="Akapitzlist"/>
        <w:numPr>
          <w:ilvl w:val="0"/>
          <w:numId w:val="9"/>
        </w:numPr>
        <w:spacing w:line="360" w:lineRule="auto"/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1FAB">
        <w:rPr>
          <w:rFonts w:asciiTheme="minorHAnsi" w:hAnsiTheme="minorHAnsi" w:cstheme="minorHAnsi"/>
          <w:sz w:val="24"/>
          <w:szCs w:val="24"/>
        </w:rPr>
        <w:t>Plan ochrony przeciwpożarowej winien być sporządzony zgodnie z wytycznymi opracowania planów ochrony przeciwpożarowej, wydanymi przez Dyrektora Urzędu Morskiego w Gdyni i być zatwierdzony przez Dyrektora Urzędu Morskiego w Gdyni.</w:t>
      </w:r>
    </w:p>
    <w:p w14:paraId="536AE8FD" w14:textId="6BFF0E47" w:rsidR="00AA50F0" w:rsidRPr="001C1FAB" w:rsidRDefault="00925BC2" w:rsidP="001C1FAB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C1FAB">
        <w:rPr>
          <w:rFonts w:asciiTheme="minorHAnsi" w:hAnsiTheme="minorHAnsi" w:cstheme="minorHAnsi"/>
          <w:sz w:val="24"/>
          <w:szCs w:val="24"/>
        </w:rPr>
        <w:t>W zakresie spraw objętych postanowieniami § 5 dodatkowo zarządza się, co następuje:</w:t>
      </w:r>
    </w:p>
    <w:p w14:paraId="7065DE16" w14:textId="77777777" w:rsidR="00925BC2" w:rsidRDefault="00925BC2" w:rsidP="001C1FAB">
      <w:pPr>
        <w:numPr>
          <w:ilvl w:val="0"/>
          <w:numId w:val="4"/>
        </w:numPr>
        <w:tabs>
          <w:tab w:val="right" w:pos="284"/>
          <w:tab w:val="left" w:pos="408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5BC2">
        <w:rPr>
          <w:rFonts w:asciiTheme="minorHAnsi" w:hAnsiTheme="minorHAnsi" w:cstheme="minorHAnsi"/>
          <w:sz w:val="24"/>
          <w:szCs w:val="24"/>
        </w:rPr>
        <w:t>Wymagania w zakresie ust. 1 pkt 2 ustala Dyrektor Urzędu Morskiego w Gdyni przy zatwierdzaniu planu ochrony przeciwpożarowej,</w:t>
      </w:r>
    </w:p>
    <w:p w14:paraId="2A5838CC" w14:textId="77777777" w:rsidR="00925BC2" w:rsidRDefault="00925BC2" w:rsidP="001C1FAB">
      <w:pPr>
        <w:numPr>
          <w:ilvl w:val="0"/>
          <w:numId w:val="4"/>
        </w:numPr>
        <w:tabs>
          <w:tab w:val="right" w:pos="284"/>
          <w:tab w:val="left" w:pos="408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5BC2">
        <w:rPr>
          <w:rFonts w:asciiTheme="minorHAnsi" w:hAnsiTheme="minorHAnsi" w:cstheme="minorHAnsi"/>
          <w:sz w:val="24"/>
          <w:szCs w:val="24"/>
        </w:rPr>
        <w:t>Wymagania w zakresie ust. 1 pkt 3 tj. składu kwalifikacji obsługi doku na wniosek stoczni zatwierdza Dyrektor Urzędu Morskiego w Gdyni, a kwalifikacje dźwigowych powinny być potwierdzone przez odpowiedni Transportowy Dozór Techniczny</w:t>
      </w:r>
    </w:p>
    <w:p w14:paraId="5D28DCAA" w14:textId="0D3AF867" w:rsidR="00AA50F0" w:rsidRPr="00925BC2" w:rsidRDefault="00925BC2" w:rsidP="008B16BC">
      <w:pPr>
        <w:numPr>
          <w:ilvl w:val="0"/>
          <w:numId w:val="4"/>
        </w:numPr>
        <w:tabs>
          <w:tab w:val="right" w:pos="284"/>
          <w:tab w:val="left" w:pos="408"/>
        </w:tabs>
        <w:spacing w:after="24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925BC2">
        <w:rPr>
          <w:rFonts w:asciiTheme="minorHAnsi" w:hAnsiTheme="minorHAnsi" w:cstheme="minorHAnsi"/>
          <w:sz w:val="24"/>
          <w:szCs w:val="24"/>
        </w:rPr>
        <w:t>Załoga doku powinna posiadać aktualne świadectwa przeszkolenia w zakresie bezpieczeństwa, ochrony przeciwpożarowej i udzielania pierwszej pomocy medycznej. Program szkolenia i zasady jego realizacji zatwierdza Dyrektor Urzędu Morskiego w Gdyni.</w:t>
      </w:r>
    </w:p>
    <w:p w14:paraId="48C3EA9D" w14:textId="3E78F203" w:rsidR="001C1FAB" w:rsidRPr="001C1FAB" w:rsidRDefault="001C1FAB" w:rsidP="001C1FAB">
      <w:pPr>
        <w:pStyle w:val="Akapitzlist"/>
        <w:numPr>
          <w:ilvl w:val="0"/>
          <w:numId w:val="12"/>
        </w:num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F759F2A" w14:textId="77777777" w:rsidR="001C1FAB" w:rsidRDefault="00925BC2" w:rsidP="001C1FAB">
      <w:pPr>
        <w:pStyle w:val="Akapitzlist"/>
        <w:numPr>
          <w:ilvl w:val="0"/>
          <w:numId w:val="13"/>
        </w:numPr>
        <w:spacing w:before="240" w:line="360" w:lineRule="auto"/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1FAB">
        <w:rPr>
          <w:rFonts w:asciiTheme="minorHAnsi" w:hAnsiTheme="minorHAnsi" w:cstheme="minorHAnsi"/>
          <w:sz w:val="24"/>
          <w:szCs w:val="24"/>
        </w:rPr>
        <w:t>Doki i ich urządzenia w zakresie wymienionym w § 3 podlegają okresowym przeglądom uznanej instytucji klasyfikacyjnej w terminach wskazanych w świadectwach klasy i orzeczeniach technicznych.</w:t>
      </w:r>
    </w:p>
    <w:p w14:paraId="0EAEA5AF" w14:textId="77777777" w:rsidR="001C1FAB" w:rsidRDefault="00925BC2" w:rsidP="001C1FAB">
      <w:pPr>
        <w:pStyle w:val="Akapitzlist"/>
        <w:numPr>
          <w:ilvl w:val="0"/>
          <w:numId w:val="13"/>
        </w:numPr>
        <w:spacing w:before="240" w:line="360" w:lineRule="auto"/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1FAB">
        <w:rPr>
          <w:rFonts w:asciiTheme="minorHAnsi" w:hAnsiTheme="minorHAnsi" w:cstheme="minorHAnsi"/>
          <w:sz w:val="24"/>
          <w:szCs w:val="24"/>
        </w:rPr>
        <w:t>Odbudowa, przebudowa lub naprawa doku lub jego urządzeń powinna być każdorazowo zgłaszana uznanej instytucji klasyfikacyjnej i powinna odbywać się pod jej nadzorem.</w:t>
      </w:r>
    </w:p>
    <w:p w14:paraId="2700721F" w14:textId="2C748F6A" w:rsidR="00AA50F0" w:rsidRPr="001C1FAB" w:rsidRDefault="00925BC2" w:rsidP="001C1FAB">
      <w:pPr>
        <w:pStyle w:val="Akapitzlist"/>
        <w:numPr>
          <w:ilvl w:val="0"/>
          <w:numId w:val="13"/>
        </w:numPr>
        <w:spacing w:before="240" w:line="360" w:lineRule="auto"/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1FAB">
        <w:rPr>
          <w:rFonts w:asciiTheme="minorHAnsi" w:hAnsiTheme="minorHAnsi" w:cstheme="minorHAnsi"/>
          <w:sz w:val="24"/>
          <w:szCs w:val="24"/>
        </w:rPr>
        <w:t>Obowiązek zgłoszenia doku do przeglądu klasyfikacyjnego spoczywa na kierowniku przedsiębiorstwa.</w:t>
      </w:r>
    </w:p>
    <w:p w14:paraId="32B7D54E" w14:textId="77777777" w:rsidR="001C1FAB" w:rsidRDefault="00925BC2" w:rsidP="001C1FAB">
      <w:pPr>
        <w:pStyle w:val="Akapitzlist"/>
        <w:numPr>
          <w:ilvl w:val="0"/>
          <w:numId w:val="15"/>
        </w:numPr>
        <w:spacing w:before="240" w:line="360" w:lineRule="auto"/>
        <w:ind w:left="425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1FAB">
        <w:rPr>
          <w:rFonts w:asciiTheme="minorHAnsi" w:hAnsiTheme="minorHAnsi" w:cstheme="minorHAnsi"/>
          <w:sz w:val="24"/>
          <w:szCs w:val="24"/>
        </w:rPr>
        <w:t>Po uzyskaniu świadectwa klasy lub orzeczenia technicznego uznanej instytucji klasyfikacyjnej, kierownik przedsiębiorstwa, o którym mowa w § 1 ust. 2 zgłasza dok do inspekcji Urzędu Morskiego w Gdyni.</w:t>
      </w:r>
    </w:p>
    <w:p w14:paraId="0BF07259" w14:textId="77777777" w:rsidR="001C1FAB" w:rsidRDefault="00925BC2" w:rsidP="001C1FAB">
      <w:pPr>
        <w:pStyle w:val="Akapitzlist"/>
        <w:numPr>
          <w:ilvl w:val="0"/>
          <w:numId w:val="15"/>
        </w:numPr>
        <w:spacing w:before="240" w:line="360" w:lineRule="auto"/>
        <w:ind w:left="425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1FAB">
        <w:rPr>
          <w:rFonts w:asciiTheme="minorHAnsi" w:hAnsiTheme="minorHAnsi" w:cstheme="minorHAnsi"/>
          <w:sz w:val="24"/>
          <w:szCs w:val="24"/>
        </w:rPr>
        <w:t>Po przeprowadzeniu inspekcji z wynikiem pozytywnym, Dyrektor Urzędu Morskiego w Gdyni wydaje dla doku kartę bezpieczeństwa będącą zezwoleniem na jego eksploatację.</w:t>
      </w:r>
    </w:p>
    <w:p w14:paraId="64DEEABC" w14:textId="77777777" w:rsidR="001C1FAB" w:rsidRDefault="00925BC2" w:rsidP="001C1FAB">
      <w:pPr>
        <w:pStyle w:val="Akapitzlist"/>
        <w:numPr>
          <w:ilvl w:val="0"/>
          <w:numId w:val="15"/>
        </w:numPr>
        <w:spacing w:before="240" w:line="360" w:lineRule="auto"/>
        <w:ind w:left="425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1FAB">
        <w:rPr>
          <w:rFonts w:asciiTheme="minorHAnsi" w:hAnsiTheme="minorHAnsi" w:cstheme="minorHAnsi"/>
          <w:sz w:val="24"/>
          <w:szCs w:val="24"/>
        </w:rPr>
        <w:t> Dok powinien być ustawiony w takim miejscu, aby jak najmniej był narażony na działania wiatru i fali oraz z dala od wodnych szlaków komunikacyjnych. Wybór miejsca postoju doku powinien być uzgodniony z miejscowym kapitanem portu.</w:t>
      </w:r>
    </w:p>
    <w:p w14:paraId="2F780D3A" w14:textId="77777777" w:rsidR="001C1FAB" w:rsidRDefault="00925BC2" w:rsidP="001C1FAB">
      <w:pPr>
        <w:pStyle w:val="Akapitzlist"/>
        <w:numPr>
          <w:ilvl w:val="0"/>
          <w:numId w:val="15"/>
        </w:numPr>
        <w:spacing w:before="240" w:line="360" w:lineRule="auto"/>
        <w:ind w:left="425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1FAB">
        <w:rPr>
          <w:rFonts w:asciiTheme="minorHAnsi" w:hAnsiTheme="minorHAnsi" w:cstheme="minorHAnsi"/>
          <w:sz w:val="24"/>
          <w:szCs w:val="24"/>
        </w:rPr>
        <w:t xml:space="preserve">Zamocowanie doku powinno zapewniać bezpieczne i pewne jego utrzymanie się w miejscu postoju. Miejsce postoju powinno zapewnić swobodę manewru dla statków za- i </w:t>
      </w:r>
      <w:proofErr w:type="spellStart"/>
      <w:r w:rsidRPr="001C1FAB">
        <w:rPr>
          <w:rFonts w:asciiTheme="minorHAnsi" w:hAnsiTheme="minorHAnsi" w:cstheme="minorHAnsi"/>
          <w:sz w:val="24"/>
          <w:szCs w:val="24"/>
        </w:rPr>
        <w:t>wydokowanych</w:t>
      </w:r>
      <w:proofErr w:type="spellEnd"/>
      <w:r w:rsidRPr="001C1FAB">
        <w:rPr>
          <w:rFonts w:asciiTheme="minorHAnsi" w:hAnsiTheme="minorHAnsi" w:cstheme="minorHAnsi"/>
          <w:sz w:val="24"/>
          <w:szCs w:val="24"/>
        </w:rPr>
        <w:t>.</w:t>
      </w:r>
    </w:p>
    <w:p w14:paraId="70FA5AF4" w14:textId="238B3B8B" w:rsidR="001C1FAB" w:rsidRPr="001C1FAB" w:rsidRDefault="00925BC2" w:rsidP="001C1FAB">
      <w:pPr>
        <w:pStyle w:val="Akapitzlist"/>
        <w:numPr>
          <w:ilvl w:val="0"/>
          <w:numId w:val="15"/>
        </w:numPr>
        <w:spacing w:before="240" w:line="360" w:lineRule="auto"/>
        <w:ind w:left="425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1FAB">
        <w:rPr>
          <w:rFonts w:asciiTheme="minorHAnsi" w:hAnsiTheme="minorHAnsi" w:cstheme="minorHAnsi"/>
          <w:sz w:val="24"/>
          <w:szCs w:val="24"/>
        </w:rPr>
        <w:t> </w:t>
      </w:r>
    </w:p>
    <w:p w14:paraId="0C4F0886" w14:textId="77777777" w:rsidR="001C1FAB" w:rsidRDefault="00925BC2" w:rsidP="001C1FAB">
      <w:pPr>
        <w:pStyle w:val="Akapitzlist"/>
        <w:numPr>
          <w:ilvl w:val="0"/>
          <w:numId w:val="16"/>
        </w:numPr>
        <w:spacing w:before="240" w:line="360" w:lineRule="auto"/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1FAB">
        <w:rPr>
          <w:rFonts w:asciiTheme="minorHAnsi" w:hAnsiTheme="minorHAnsi" w:cstheme="minorHAnsi"/>
          <w:sz w:val="24"/>
          <w:szCs w:val="24"/>
        </w:rPr>
        <w:t>Dok powinien być połączony z lądem przy pomocy pomostu, który powinien być w sposób stały i pewny zamocowany przegubowo na lądzie. Dopuszczalne obciążenie pomostu powinno być uwidocznione na tablicy umieszczonej obok zamocowania na lądzie.</w:t>
      </w:r>
    </w:p>
    <w:p w14:paraId="01C4DA89" w14:textId="77777777" w:rsidR="001C1FAB" w:rsidRDefault="00925BC2" w:rsidP="001C1FAB">
      <w:pPr>
        <w:pStyle w:val="Akapitzlist"/>
        <w:numPr>
          <w:ilvl w:val="0"/>
          <w:numId w:val="16"/>
        </w:numPr>
        <w:spacing w:before="240" w:line="360" w:lineRule="auto"/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1FAB">
        <w:rPr>
          <w:rFonts w:asciiTheme="minorHAnsi" w:hAnsiTheme="minorHAnsi" w:cstheme="minorHAnsi"/>
          <w:sz w:val="24"/>
          <w:szCs w:val="24"/>
        </w:rPr>
        <w:t>Do pomostu powinna prowadzić odpowiednio szeroka dla przejścia i dojazdu droga zgodnie z wymogami określonymi przez obowiązujące przepisy. Droga ta nie powinna być tarasowana.</w:t>
      </w:r>
    </w:p>
    <w:p w14:paraId="5F7FB88E" w14:textId="77777777" w:rsidR="001C1FAB" w:rsidRDefault="00925BC2" w:rsidP="001C1FAB">
      <w:pPr>
        <w:pStyle w:val="Akapitzlist"/>
        <w:numPr>
          <w:ilvl w:val="0"/>
          <w:numId w:val="16"/>
        </w:numPr>
        <w:spacing w:before="240" w:line="360" w:lineRule="auto"/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1FAB">
        <w:rPr>
          <w:rFonts w:asciiTheme="minorHAnsi" w:hAnsiTheme="minorHAnsi" w:cstheme="minorHAnsi"/>
          <w:sz w:val="24"/>
          <w:szCs w:val="24"/>
        </w:rPr>
        <w:t>Łączność między dokiem a statkiem powinna być zapewniona przy pomocy radiotelefonu VHF.</w:t>
      </w:r>
    </w:p>
    <w:p w14:paraId="0B5903C4" w14:textId="5A9D4C29" w:rsidR="00AA50F0" w:rsidRPr="001C1FAB" w:rsidRDefault="00925BC2" w:rsidP="001C1FAB">
      <w:pPr>
        <w:pStyle w:val="Akapitzlist"/>
        <w:numPr>
          <w:ilvl w:val="0"/>
          <w:numId w:val="16"/>
        </w:numPr>
        <w:spacing w:before="240" w:line="360" w:lineRule="auto"/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1FAB">
        <w:rPr>
          <w:rFonts w:asciiTheme="minorHAnsi" w:hAnsiTheme="minorHAnsi" w:cstheme="minorHAnsi"/>
          <w:sz w:val="24"/>
          <w:szCs w:val="24"/>
        </w:rPr>
        <w:t xml:space="preserve">Dok w miejscu postoju powinien mieć stałą łączność telefoniczną lub radiową z dyspozytorem przedsiębiorstwa eksploatującego dok lub inną wyznaczoną osobą </w:t>
      </w:r>
      <w:r w:rsidRPr="001C1FAB">
        <w:rPr>
          <w:rFonts w:asciiTheme="minorHAnsi" w:hAnsiTheme="minorHAnsi" w:cstheme="minorHAnsi"/>
          <w:sz w:val="24"/>
          <w:szCs w:val="24"/>
        </w:rPr>
        <w:lastRenderedPageBreak/>
        <w:t>reprezentującą to przedsiębiorstwo.</w:t>
      </w:r>
    </w:p>
    <w:p w14:paraId="0BB9300F" w14:textId="5BEE0720" w:rsidR="001C1FAB" w:rsidRDefault="00925BC2" w:rsidP="001C1FAB">
      <w:pPr>
        <w:pStyle w:val="Akapitzlist"/>
        <w:numPr>
          <w:ilvl w:val="0"/>
          <w:numId w:val="18"/>
        </w:numPr>
        <w:spacing w:before="240" w:line="360" w:lineRule="auto"/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1FAB">
        <w:rPr>
          <w:rFonts w:asciiTheme="minorHAnsi" w:hAnsiTheme="minorHAnsi" w:cstheme="minorHAnsi"/>
          <w:sz w:val="24"/>
          <w:szCs w:val="24"/>
        </w:rPr>
        <w:t>Dobijanie i cumowanie jednostek pływających do doków jest zabronione z wyłączeniem pomocniczych jednostek pływających, w szczególności: holowników, barek, pontonów, dźwigów, których czasowy pobyt przy doku jest niezbędny do wykonywania jego czynności technologicznych.</w:t>
      </w:r>
    </w:p>
    <w:p w14:paraId="55943C9A" w14:textId="77777777" w:rsidR="001C1FAB" w:rsidRPr="001C1FAB" w:rsidRDefault="001C1FAB" w:rsidP="001C1FAB">
      <w:pPr>
        <w:pStyle w:val="Akapitzlist"/>
        <w:numPr>
          <w:ilvl w:val="0"/>
          <w:numId w:val="18"/>
        </w:numPr>
        <w:spacing w:before="240" w:line="360" w:lineRule="auto"/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3B7A13BD" w14:textId="77777777" w:rsidR="001C1FAB" w:rsidRDefault="00925BC2" w:rsidP="001C1FAB">
      <w:pPr>
        <w:pStyle w:val="Akapitzlist"/>
        <w:numPr>
          <w:ilvl w:val="0"/>
          <w:numId w:val="19"/>
        </w:numPr>
        <w:spacing w:before="240" w:line="360" w:lineRule="auto"/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1FAB">
        <w:rPr>
          <w:rFonts w:asciiTheme="minorHAnsi" w:hAnsiTheme="minorHAnsi" w:cstheme="minorHAnsi"/>
          <w:sz w:val="24"/>
          <w:szCs w:val="24"/>
        </w:rPr>
        <w:t>Dokumenty i instrukcje wymienione w zarządzeniu powinny znajdować się na doku i powinny być zawsze dostępne dla organów kontrolnych.</w:t>
      </w:r>
    </w:p>
    <w:p w14:paraId="3B5EB346" w14:textId="7709511F" w:rsidR="00AA50F0" w:rsidRPr="001C1FAB" w:rsidRDefault="00925BC2" w:rsidP="001C1FAB">
      <w:pPr>
        <w:pStyle w:val="Akapitzlist"/>
        <w:numPr>
          <w:ilvl w:val="0"/>
          <w:numId w:val="19"/>
        </w:numPr>
        <w:spacing w:before="240" w:line="360" w:lineRule="auto"/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1FAB">
        <w:rPr>
          <w:rFonts w:asciiTheme="minorHAnsi" w:hAnsiTheme="minorHAnsi" w:cstheme="minorHAnsi"/>
          <w:sz w:val="24"/>
          <w:szCs w:val="24"/>
        </w:rPr>
        <w:t>Inspekcje doraźne w zakresie spraw objętych zarządzeniem przeprowadza Dyrektor Urzędu Morskiego w Gdyni.</w:t>
      </w:r>
    </w:p>
    <w:p w14:paraId="3B106AC8" w14:textId="41F34891" w:rsidR="00AA50F0" w:rsidRPr="001C1FAB" w:rsidRDefault="00925BC2" w:rsidP="001C1FAB">
      <w:pPr>
        <w:pStyle w:val="Akapitzlist"/>
        <w:numPr>
          <w:ilvl w:val="0"/>
          <w:numId w:val="21"/>
        </w:numPr>
        <w:spacing w:before="240" w:line="360" w:lineRule="auto"/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1FAB">
        <w:rPr>
          <w:rFonts w:asciiTheme="minorHAnsi" w:hAnsiTheme="minorHAnsi" w:cstheme="minorHAnsi"/>
          <w:sz w:val="24"/>
          <w:szCs w:val="24"/>
        </w:rPr>
        <w:t>Zarządzenie wchodzi w życie z dniem 15 czerwca 2007r i podlega ogłoszeniu w Dziennikach Urzędowych Województw Pomorskiego i Warmińsko-Mazurskiego.</w:t>
      </w:r>
    </w:p>
    <w:sectPr w:rsidR="00AA50F0" w:rsidRPr="001C1FA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43D"/>
    <w:multiLevelType w:val="hybridMultilevel"/>
    <w:tmpl w:val="AAAAF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6273D"/>
    <w:multiLevelType w:val="hybridMultilevel"/>
    <w:tmpl w:val="10920356"/>
    <w:lvl w:ilvl="0" w:tplc="06C4F290">
      <w:start w:val="7"/>
      <w:numFmt w:val="decimal"/>
      <w:lvlText w:val="§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91D91"/>
    <w:multiLevelType w:val="hybridMultilevel"/>
    <w:tmpl w:val="EE20C24E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" w15:restartNumberingAfterBreak="0">
    <w:nsid w:val="1D214020"/>
    <w:multiLevelType w:val="hybridMultilevel"/>
    <w:tmpl w:val="99327BC0"/>
    <w:lvl w:ilvl="0" w:tplc="5E1A6C40">
      <w:start w:val="8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57CB3"/>
    <w:multiLevelType w:val="hybridMultilevel"/>
    <w:tmpl w:val="737600A0"/>
    <w:lvl w:ilvl="0" w:tplc="BBF08F2E">
      <w:start w:val="13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71DA5"/>
    <w:multiLevelType w:val="hybridMultilevel"/>
    <w:tmpl w:val="DF985F84"/>
    <w:lvl w:ilvl="0" w:tplc="AEA0D5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9D644AF"/>
    <w:multiLevelType w:val="hybridMultilevel"/>
    <w:tmpl w:val="77EC37D4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" w15:restartNumberingAfterBreak="0">
    <w:nsid w:val="356D5A9E"/>
    <w:multiLevelType w:val="hybridMultilevel"/>
    <w:tmpl w:val="6F826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8632F"/>
    <w:multiLevelType w:val="hybridMultilevel"/>
    <w:tmpl w:val="AFE21B0A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" w15:restartNumberingAfterBreak="0">
    <w:nsid w:val="38A70B7F"/>
    <w:multiLevelType w:val="hybridMultilevel"/>
    <w:tmpl w:val="12A0EB8C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0" w15:restartNumberingAfterBreak="0">
    <w:nsid w:val="3A0B088E"/>
    <w:multiLevelType w:val="hybridMultilevel"/>
    <w:tmpl w:val="BAEEB260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1" w15:restartNumberingAfterBreak="0">
    <w:nsid w:val="408566F0"/>
    <w:multiLevelType w:val="hybridMultilevel"/>
    <w:tmpl w:val="A09CF36E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2" w15:restartNumberingAfterBreak="0">
    <w:nsid w:val="43DC0288"/>
    <w:multiLevelType w:val="hybridMultilevel"/>
    <w:tmpl w:val="759A27DC"/>
    <w:lvl w:ilvl="0" w:tplc="79EE0E96">
      <w:start w:val="1"/>
      <w:numFmt w:val="decimal"/>
      <w:lvlText w:val="§%1."/>
      <w:lvlJc w:val="left"/>
      <w:pPr>
        <w:ind w:left="12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477B01B2"/>
    <w:multiLevelType w:val="hybridMultilevel"/>
    <w:tmpl w:val="5204E378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4" w15:restartNumberingAfterBreak="0">
    <w:nsid w:val="4D4503BE"/>
    <w:multiLevelType w:val="hybridMultilevel"/>
    <w:tmpl w:val="9A461162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5" w15:restartNumberingAfterBreak="0">
    <w:nsid w:val="51AD33B8"/>
    <w:multiLevelType w:val="hybridMultilevel"/>
    <w:tmpl w:val="BF129768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" w15:restartNumberingAfterBreak="0">
    <w:nsid w:val="57854511"/>
    <w:multiLevelType w:val="hybridMultilevel"/>
    <w:tmpl w:val="2F009D12"/>
    <w:lvl w:ilvl="0" w:tplc="D16223C2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7" w15:restartNumberingAfterBreak="0">
    <w:nsid w:val="5A3903F7"/>
    <w:multiLevelType w:val="hybridMultilevel"/>
    <w:tmpl w:val="825C90AA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8" w15:restartNumberingAfterBreak="0">
    <w:nsid w:val="63993319"/>
    <w:multiLevelType w:val="hybridMultilevel"/>
    <w:tmpl w:val="07243F20"/>
    <w:lvl w:ilvl="0" w:tplc="33161C44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76E6E"/>
    <w:multiLevelType w:val="hybridMultilevel"/>
    <w:tmpl w:val="6458E514"/>
    <w:lvl w:ilvl="0" w:tplc="AEA0D5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735CF"/>
    <w:multiLevelType w:val="hybridMultilevel"/>
    <w:tmpl w:val="0E3EA67A"/>
    <w:lvl w:ilvl="0" w:tplc="9BAED632">
      <w:start w:val="15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670583">
    <w:abstractNumId w:val="19"/>
  </w:num>
  <w:num w:numId="2" w16cid:durableId="1741950729">
    <w:abstractNumId w:val="5"/>
  </w:num>
  <w:num w:numId="3" w16cid:durableId="1479375191">
    <w:abstractNumId w:val="0"/>
  </w:num>
  <w:num w:numId="4" w16cid:durableId="778111864">
    <w:abstractNumId w:val="7"/>
  </w:num>
  <w:num w:numId="5" w16cid:durableId="610362258">
    <w:abstractNumId w:val="16"/>
  </w:num>
  <w:num w:numId="6" w16cid:durableId="810560963">
    <w:abstractNumId w:val="6"/>
  </w:num>
  <w:num w:numId="7" w16cid:durableId="91751695">
    <w:abstractNumId w:val="18"/>
  </w:num>
  <w:num w:numId="8" w16cid:durableId="2126582392">
    <w:abstractNumId w:val="10"/>
  </w:num>
  <w:num w:numId="9" w16cid:durableId="1684238911">
    <w:abstractNumId w:val="9"/>
  </w:num>
  <w:num w:numId="10" w16cid:durableId="1580015574">
    <w:abstractNumId w:val="13"/>
  </w:num>
  <w:num w:numId="11" w16cid:durableId="1740401301">
    <w:abstractNumId w:val="12"/>
  </w:num>
  <w:num w:numId="12" w16cid:durableId="710616175">
    <w:abstractNumId w:val="1"/>
  </w:num>
  <w:num w:numId="13" w16cid:durableId="402995025">
    <w:abstractNumId w:val="15"/>
  </w:num>
  <w:num w:numId="14" w16cid:durableId="1912694429">
    <w:abstractNumId w:val="14"/>
  </w:num>
  <w:num w:numId="15" w16cid:durableId="1356810054">
    <w:abstractNumId w:val="3"/>
  </w:num>
  <w:num w:numId="16" w16cid:durableId="528615697">
    <w:abstractNumId w:val="2"/>
  </w:num>
  <w:num w:numId="17" w16cid:durableId="600652419">
    <w:abstractNumId w:val="11"/>
  </w:num>
  <w:num w:numId="18" w16cid:durableId="1741712910">
    <w:abstractNumId w:val="4"/>
  </w:num>
  <w:num w:numId="19" w16cid:durableId="1102454798">
    <w:abstractNumId w:val="17"/>
  </w:num>
  <w:num w:numId="20" w16cid:durableId="1084650370">
    <w:abstractNumId w:val="8"/>
  </w:num>
  <w:num w:numId="21" w16cid:durableId="181108967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28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13"/>
    <w:rsid w:val="001C1FAB"/>
    <w:rsid w:val="00342504"/>
    <w:rsid w:val="005B6213"/>
    <w:rsid w:val="008B16BC"/>
    <w:rsid w:val="008C0086"/>
    <w:rsid w:val="00925BC2"/>
    <w:rsid w:val="00AA50F0"/>
    <w:rsid w:val="00D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CC4CCF"/>
  <w14:defaultImageDpi w14:val="0"/>
  <w15:docId w15:val="{D2F04E40-91D5-4980-A9D3-0900A902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5B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25B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DF6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1018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porządkowe Nr 7/2007</vt:lpstr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porządkowe Nr 7/2007</dc:title>
  <dc:subject/>
  <dc:creator>Marzena Gospodarczyk</dc:creator>
  <cp:keywords/>
  <dc:description/>
  <cp:lastModifiedBy>Marzena Gospodarczyk</cp:lastModifiedBy>
  <cp:revision>10</cp:revision>
  <dcterms:created xsi:type="dcterms:W3CDTF">2021-03-25T12:10:00Z</dcterms:created>
  <dcterms:modified xsi:type="dcterms:W3CDTF">2022-06-08T09:08:00Z</dcterms:modified>
</cp:coreProperties>
</file>