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16" w:rsidRPr="00484A3D" w:rsidRDefault="002B0A3E" w:rsidP="00DB39B8">
      <w:pPr>
        <w:pStyle w:val="Stopka"/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9D4A16">
        <w:rPr>
          <w:noProof/>
          <w:lang w:eastAsia="pl-PL"/>
        </w:rPr>
        <w:drawing>
          <wp:inline distT="0" distB="0" distL="0" distR="0" wp14:anchorId="78B3ACB9" wp14:editId="4FC37E77">
            <wp:extent cx="1182130" cy="431879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130" cy="43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4A16" w:rsidRPr="00484A3D">
        <w:rPr>
          <w:rFonts w:ascii="Arial" w:hAnsi="Arial" w:cs="Arial"/>
        </w:rPr>
        <w:t xml:space="preserve"> </w:t>
      </w:r>
      <w:r w:rsidR="009D4A16" w:rsidRPr="00484A3D">
        <w:rPr>
          <w:rFonts w:ascii="Arial" w:hAnsi="Arial" w:cs="Arial"/>
        </w:rPr>
        <w:ptab w:relativeTo="margin" w:alignment="center" w:leader="none"/>
      </w:r>
      <w:r w:rsidR="009D4A16" w:rsidRPr="00484A3D">
        <w:rPr>
          <w:rFonts w:ascii="Arial" w:hAnsi="Arial" w:cs="Arial"/>
        </w:rPr>
        <w:t xml:space="preserve"> </w:t>
      </w:r>
      <w:r w:rsidR="003F43AE">
        <w:rPr>
          <w:noProof/>
          <w:lang w:eastAsia="pl-PL"/>
        </w:rPr>
        <w:drawing>
          <wp:inline distT="0" distB="0" distL="0" distR="0" wp14:anchorId="64A1ACFE" wp14:editId="4D9C115E">
            <wp:extent cx="1872000" cy="432000"/>
            <wp:effectExtent l="0" t="0" r="0" b="635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4A16" w:rsidRPr="00484A3D">
        <w:rPr>
          <w:rFonts w:ascii="Arial" w:hAnsi="Arial" w:cs="Arial"/>
        </w:rPr>
        <w:ptab w:relativeTo="margin" w:alignment="right" w:leader="none"/>
      </w:r>
      <w:r w:rsidR="009D4A16">
        <w:rPr>
          <w:noProof/>
          <w:lang w:eastAsia="pl-PL"/>
        </w:rPr>
        <w:drawing>
          <wp:inline distT="0" distB="0" distL="0" distR="0" wp14:anchorId="78B3ACBB" wp14:editId="4A668943">
            <wp:extent cx="2046461" cy="431999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461" cy="43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4A16" w:rsidRPr="00484A3D">
        <w:t xml:space="preserve"> </w:t>
      </w:r>
    </w:p>
    <w:p w:rsidR="009D4A16" w:rsidRDefault="009D4A16" w:rsidP="00DB39B8"/>
    <w:sdt>
      <w:sdtPr>
        <w:alias w:val="Tytuł"/>
        <w:tag w:val=""/>
        <w:id w:val="985658963"/>
        <w:placeholder>
          <w:docPart w:val="D9C00088CC9C4BF78029F4B8FD7F30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0C7C57" w:rsidRPr="00FC1D91" w:rsidRDefault="00E83515" w:rsidP="00DB39B8">
          <w:pPr>
            <w:pStyle w:val="Tytu"/>
          </w:pPr>
          <w:r>
            <w:t>Wnioski do projektu planu zagospodarowania przestrzennego wód portowych Elbląga</w:t>
          </w:r>
        </w:p>
      </w:sdtContent>
    </w:sdt>
    <w:p w:rsidR="006D363E" w:rsidRPr="00903847" w:rsidRDefault="006D363E" w:rsidP="00DB39B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8117"/>
        <w:gridCol w:w="7281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Warmińsko-Mazurski Wojewódzki Konserwator Zabytków w Olsztynie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 xml:space="preserve">Data i sygnatura </w:t>
            </w:r>
            <w:r>
              <w:rPr>
                <w:color w:val="44546A" w:themeColor="dark2"/>
              </w:rPr>
              <w:t>pisma:      </w:t>
            </w:r>
            <w:r>
              <w:t>04-08-2020, 6694/2020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Podwale 1, 10-076 Olsztyn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>13-08-2020, INZ1.1.8100.7.8.1.2020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1291"/>
        <w:gridCol w:w="8266"/>
        <w:gridCol w:w="1681"/>
        <w:gridCol w:w="1902"/>
        <w:gridCol w:w="1788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1.1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Warmińsko - Mazurski Wojewódzki Konserwator Zabytków w Olsztynie informuje, iż postanawia przekazać Delegaturze WUOZ w Elblągu zawiadomienia z 20.07.2020 r. Urzędu Morskiego w Gdyni w sprawie przystąpienia do sporządzania projektu planu zagospodarowania p</w:t>
            </w:r>
            <w:r>
              <w:t>rzestrzennego akwenu portu morskiego w Elblągu oraz morskich wód wewnętrznych Zalewu Wiślanego celem załatwienia wg kompetencji.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Wniosek o charakterze informacyjnym.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734"/>
        <w:gridCol w:w="9664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Grupa Inwestycyjna Zamel Sp. z o.o.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19-08-2</w:t>
            </w:r>
            <w:r>
              <w:t>020, brak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ul. Stoczniowa 2a, 82-300 Elbląg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>19-08-2020, INZ1.1.8100.7.8.2.2020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1386"/>
        <w:gridCol w:w="4688"/>
        <w:gridCol w:w="1644"/>
        <w:gridCol w:w="5473"/>
        <w:gridCol w:w="1737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2.1</w:t>
            </w:r>
          </w:p>
        </w:tc>
        <w:tc>
          <w:tcPr>
            <w:tcW w:w="0" w:type="auto"/>
          </w:tcPr>
          <w:p w:rsidR="00E206D8" w:rsidRDefault="00E83515">
            <w:r>
              <w:t xml:space="preserve">działki nr 90/37 i 90/36 </w:t>
            </w:r>
            <w:r>
              <w:t>obręb 0012</w:t>
            </w:r>
          </w:p>
        </w:tc>
        <w:tc>
          <w:tcPr>
            <w:tcW w:w="0" w:type="auto"/>
          </w:tcPr>
          <w:p w:rsidR="00E206D8" w:rsidRDefault="00E83515">
            <w:r>
              <w:t>W nawiązaniu do Państwa pisma prosimy o uwzględnienie w planie zagospodarowania przestrzennego naszej inwestycji polegającej na budowie na nabrzeżu suwnicy - wyciągarki o udźwigu 200 ton. Suwnica ma zostać wybudowana na działkach nr 90/37 i 90/3</w:t>
            </w:r>
            <w:r>
              <w:t>6 obręb 0012 przy ul. Stoczniowej 2 w Elblągu.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w wersji v.1 dla graniczącego akwenu wodnego oznaczonego w planie jako ELB.06.Ip ustalono funkcję podstawową Ip – funkcjonowanie portu, która polega na realiza</w:t>
            </w:r>
            <w:r>
              <w:t>cji zadań związanych z funkcjonowaniem portu, jak prowadzenie działalności handlowej, przeładunkowej, usługowo-serwisowej, dystrybucyjno-logistycznej i innej. Funkcja ta ustanawia na akwenie priorytet dla inwestycji przedstawionej we wniosku.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936"/>
        <w:gridCol w:w="8462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Marszałek</w:t>
            </w:r>
            <w:r>
              <w:t xml:space="preserve"> Województwa Warmińsko-Mazurskiego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17-08-2020, OW-XI.730.139.2020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Emilii Plater 1, 10-562 Olsztyn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>25-08-2020, INZ1.1.8100.7.8.3.2020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1257"/>
        <w:gridCol w:w="7239"/>
        <w:gridCol w:w="1661"/>
        <w:gridCol w:w="2751"/>
        <w:gridCol w:w="2020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lastRenderedPageBreak/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3.1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 xml:space="preserve">Po rozpatrzeniu sprawy przestrzegając właściwości rzeczowej i miejscowej przekazuję do organu właściwego w sprawie Państwowemu Gospodarstwu Wodnemu Wody Polskie dokumentację: Burmistrz </w:t>
            </w:r>
            <w:r>
              <w:t>Miłakowa z dnia 3.08.2020 r., znak: RGT.6730.28.2020; Urząd Morski w Gdyni z dnia 20.07.2020 r., znak: INZ1.1.8100.6.3.2020.AC, Warmińsko-Mazurki Urząd Wojewódzki w Olsztynie z dnia 27.07.2020 r., znak IGR-II.7820.1.23.2019.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 xml:space="preserve">Odrzucono - poza </w:t>
            </w:r>
            <w:r>
              <w:t>obszarem planu. Wniosek dotyczy obszaru poza granicami sporządzanego projektu planu ELB</w:t>
            </w:r>
          </w:p>
        </w:tc>
        <w:tc>
          <w:tcPr>
            <w:tcW w:w="0" w:type="auto"/>
          </w:tcPr>
          <w:p w:rsidR="00E206D8" w:rsidRDefault="00E83515">
            <w:r>
              <w:t>Pismo nie ma charakteru wniosku do planu.</w:t>
            </w:r>
          </w:p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379"/>
        <w:gridCol w:w="9019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ENERGA-OPERATOR SA Oddział w Olsztynie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20-08-2020, EOP-6-036409-2020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Tuwima 6, 10-950 Olsztyn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>27-08-2020, INZ1.1.8100.7.8.4.2020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1544"/>
        <w:gridCol w:w="4758"/>
        <w:gridCol w:w="1665"/>
        <w:gridCol w:w="5244"/>
        <w:gridCol w:w="1717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4.1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Informację o istnieniu linii WN 110 KV, SN 15 kV, nn 0,4 kV</w:t>
            </w:r>
            <w:r>
              <w:t xml:space="preserve"> oraz stacji transformatorowych należy zawrzeć w części opisowej oraz graficznej MPZP.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w wersji v.1 na rysunku planu i w rozstrzygnięciach szczegółowych uwzględniono linie energetyczne. Stacje transformator</w:t>
            </w:r>
            <w:r>
              <w:t>owe znajdują się poza obszarem projektu planu ELB. Projekt planu ELB dotyczy tylko obszaru wodnego.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4.2</w:t>
            </w:r>
          </w:p>
        </w:tc>
        <w:tc>
          <w:tcPr>
            <w:tcW w:w="0" w:type="auto"/>
          </w:tcPr>
          <w:p w:rsidR="00E206D8" w:rsidRDefault="00E83515">
            <w:r>
              <w:t>relacja  Nowy Dwór Gdański - Cedry oraz EC Elbląg - Gdańsk Błonia</w:t>
            </w:r>
          </w:p>
        </w:tc>
        <w:tc>
          <w:tcPr>
            <w:tcW w:w="0" w:type="auto"/>
          </w:tcPr>
          <w:p w:rsidR="00E206D8" w:rsidRDefault="00E83515">
            <w:r>
              <w:t xml:space="preserve">Ze względu na rosnące zapotrzebowanie na energię elektryczną oraz zwiększenie </w:t>
            </w:r>
            <w:r>
              <w:t xml:space="preserve">bezpieczeństwa elektroenergetycznego planowana jest przebudowa 2-torowej linii napowietrznej WN 110 kV relacji Nowy Dwór Gdański - Cedry oraz EC Elbląg - Gdańsk Błonia po nowej trasie. Na etapie opracowywania Planów Miejscowych  na potrzeby infrastruktury </w:t>
            </w:r>
            <w:r>
              <w:t>elektroenergetycznej należy zagwarantować niezbędne rezerwy terenów. Szczegółowy nowych tras linii 110 kV należy uzyskać od ENERGA Invest Sp. z o.o.</w:t>
            </w:r>
          </w:p>
        </w:tc>
        <w:tc>
          <w:tcPr>
            <w:tcW w:w="0" w:type="auto"/>
          </w:tcPr>
          <w:p w:rsidR="00E206D8" w:rsidRDefault="00E83515">
            <w:r>
              <w:t>Nie dołączono do wniosku.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w wersji v.1 na mapie uwarunkowań, rysunku pl</w:t>
            </w:r>
            <w:r>
              <w:t>anu i w rozstrzygnięciach szczegółowych uwzględniono linie energetyczne. Projekt planu ELB nie obejmuje obszaru lądowego, przez co projekt planu nie obowiązują takie same uprawnienia jak MPZP.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4.3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 projekcie MPZP należy wyznaczyć pasy teren</w:t>
            </w:r>
            <w:r>
              <w:t xml:space="preserve">u ochrony funkcyjnej linii napowietrznych, dla linii WN - 110 kV o szerokości po 20 m od osi linii w obie strony, a dla linii SN 15 kV o szerokości po 7,0 m od osi linii w obie strony. Określenie pasu terenu ochrony funkcyjnej linii napowietrznej wynika z </w:t>
            </w:r>
            <w:r>
              <w:t>konieczności zachowania obostrzeń wokół istniejącej linii, zmiany przeznaczenia terenów i zasad ich zagospodarowania i zabudowy.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w wersji v.1. wprowadzono zapis do ustaleń ogólnych (§ 7, ust. 4) o brzemieni</w:t>
            </w:r>
            <w:r>
              <w:t xml:space="preserve">u: „Ustala się pas ochrony funkcyjnej linii napowietrznej wzdłuż projektowanych i istniejących elementów liniowych infrastruktury elektroenergetycznej w poziomie:  1) dla linii kablowych WN – 40,0 m (po 20 m po każdej ze stron od osi linii);  2) dla linii </w:t>
            </w:r>
            <w:r>
              <w:t>kablowych SN – 14 m (po 7  m po każdej ze stron od osi linii).”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lastRenderedPageBreak/>
              <w:t>4.4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 pasach terenu ochrony funkcyjnej linii napowietrznych oraz w wyznaczonych miejscach lokalizacji urządzeń elektroenergetycznych zapisy MPZP powinny zabronić nasadzania drze</w:t>
            </w:r>
            <w:r>
              <w:t>w i wysokich krzewów, wznoszenia budowli, budowy ogrodzeń, zabudowy urządzeń komunikacyjnych, składowania wszelkich odpadów, piasku i ziemi, bez wcześniejszego uzgodnienia w lokalnej siedzibie Energa-Operator SA.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Nie uwzględniono. Wniosek dot</w:t>
            </w:r>
            <w:r>
              <w:t>yczy obszarów poza granicami sporządzanego projektu planu ELB. Obszar projektu planu ELB stanowi obszar wodny przedstawiony na rysunku planu.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4.5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 xml:space="preserve">Zagospodarowanie terenu powinno uwzględniać istniejące urządzenia elektroenergetyczne z </w:t>
            </w:r>
            <w:r>
              <w:t>uwzględnieniem obowiązujących norm i przepisów.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w wersji v.1 na mapie uwarunkowań i w rozstrzygnięciach szczegółowych uwzględniono istniejące urządzenia elektroenergetyczne.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4.6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 xml:space="preserve">W przypadku </w:t>
            </w:r>
            <w:r>
              <w:t xml:space="preserve">konieczności przebudowy urządzeń (w szczególności dotyczy to wysokości zawieszenia przewodów nad lustrem wody oraz głębokością zakopania linii kablowych), warunki techniczne ich przebudowy zostaną wydane po wystąpieniu Wnioskodawcy do ENERGA - OPERATOR SA </w:t>
            </w:r>
            <w:r>
              <w:t>z wnioskiem o podanie warunków przebudowy kolizji. Koszty przebudowy ponosi wnioskodawca wprowadzający zmiany w istniejącym zagospodarowaniu terenu.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Wniosek o charakterze informacyjnym. Przepisy odrębne dotyczące obszaru projektu planu ELB są</w:t>
            </w:r>
            <w:r>
              <w:t xml:space="preserve"> wiążące i nie są powtarzane w projekcie planu ELB. Projekt planu ELB reguluje w ustaleniach ogólnych, że  „(§ 16) Wszelkie zmiany sposobu zagospodarowania i użytkowania akwenów niewymagające uzyskania pozwolenia na budowę należy uzgodnić z terenowymi orga</w:t>
            </w:r>
            <w:r>
              <w:t>nami administracji morskiej, z wyłączeniem sposobów użytkowania regulowanych na mocy odrębnych przepisów”.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4.7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Na potrzeby infrastruktury elektroenergetycznej służącej do zasilenia w energię elektryczną terenów objętych opracowaniem MPZP nal</w:t>
            </w:r>
            <w:r>
              <w:t xml:space="preserve">eży dopuścić możliwość budowy sieci i obiektów infrastruktury elektroenergetycznej na całym terenie objętym opracowanym planem lub wyznaczyć szczegółowe trasy/korytarze techniczne do prowadzenia niezbędnego uzbrojenia. Szczegóły takiego rozwiązania należy </w:t>
            </w:r>
            <w:r>
              <w:t>na roboczo uzgadniać w EOP.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w wersji v.1 we wszystkich akwenach funkcją dopuszczalną jest funkcja I – infrastruktura techniczna. W ustaleniach ogólnych, „§ 7. 1. Dopuszcza się realizację wybranych elementów</w:t>
            </w:r>
            <w:r>
              <w:t xml:space="preserve"> liniowych, co obejmuje:   5) układanie linii kablowych we wszystkich akwenach”.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4.8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Przyłączenie odbiorców do sieci elektroenergetycznej będzie następowało na ogólnych zasadach przyłączania odbiorców wynikających z obowiązujących Ustaw i ro</w:t>
            </w:r>
            <w:r>
              <w:t>zporządzeń wykonawczych.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Wniosek o charakterze informacyjnym. Projekt planu ELB nie reguluje zasad przyłączania odbiorców do sieci elektroenergetycznej, jest to regulowane przepisami odrębnymi. Projekt planu ELB dotyczy tylko obszaru wodnego.</w:t>
            </w:r>
            <w:r>
              <w:t xml:space="preserve">  Przepisy odrębne dotyczące obszaru projektu planu ELB są wiążące i nie są powtarzane w projekcie planu ELB. Projekt planu ELB reguluje w ustaleniach ogólnych, że  „(§ 16) Wszelkie zmiany sposobu zagospodarowania i użytkowania akwenów niewymagające uzyska</w:t>
            </w:r>
            <w:r>
              <w:t>nia pozwolenia na budowę należy uzgodnić z terenowymi organami administracji morskiej, z wyłączeniem sposobów użytkowania regulowanych na mocy odrębnych przepisów”.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4.9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 xml:space="preserve">W części opisowej MPZP dla urządzeń elektroenergetyczny należy </w:t>
            </w:r>
            <w:r>
              <w:t>uwzględnić zapisy umożliwiające konserwację, remont, modernizację, rozbudowę, przebudowę, nadbudowę oraz montaż istniejących sieci, obiektów i urządzeń infrastruktury technicznej oraz budowę nowych sieci i urządzeń infrastruktury technicznej w całym obszar</w:t>
            </w:r>
            <w:r>
              <w:t>ze opracowania planu.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w wersji v.1 występuję funkcja I – infrastruktura techniczna, której definicja brzmi: infrastruktura techniczna  oznacza: a)możliwość układania i utrzymywania kabli energetycznych i te</w:t>
            </w:r>
            <w:r>
              <w:t>lekomunikacyjnych,   b)możliwość układania i utrzymania kolektorów zrzutowych, poborowych i rurociągów przesyłowych/produktowych,   c) możliwość lokalizacji innych obiektów nie wchodzących w skład infrastruktury portowej, służących: bezpieczeństwu żeglugi,</w:t>
            </w:r>
            <w:r>
              <w:t xml:space="preserve"> obronności, poszukiwaniu, rozpoznawaniu złóż kopalin lub wydobywaniu i przesyłowi kopalin. Funkcja ta ustanawia na obszarze planu możliwość prowadzenia działalności przedstawionej we wniosku.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4222"/>
        <w:gridCol w:w="11176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Stokota Sp. z o.o.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08-09-2020,</w:t>
            </w:r>
            <w:r>
              <w:t xml:space="preserve"> brak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Niska 2, 82-300 Elbląg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>08-09-2020, INZ1.1.8100.7.8.5.2020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1"/>
        <w:gridCol w:w="1363"/>
        <w:gridCol w:w="5165"/>
        <w:gridCol w:w="1640"/>
        <w:gridCol w:w="5027"/>
        <w:gridCol w:w="1732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5.1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 xml:space="preserve">Nasza działalność wiodąca to: </w:t>
            </w:r>
            <w:r>
              <w:t>• Stokota – produkcja cystern paliwowych i innych z aluminium i stali • Metal Service Center Polska – produkcja konstrukcji stalowych i aluminiowych. Nie planujemy w najbliższym czasie ingerencji w działki znajdujące się na wodzie (budowa pomostów, posadow</w:t>
            </w:r>
            <w:r>
              <w:t>ienie dźwigów na wodzie itp.). Planujemy w przyszłości produkcję innych konstrukcji, które mogą wymagać wysyłki z firmy przez wodowanie na kanał portowy i spławianie barkami drogą rzeczą lub morską.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w wersj</w:t>
            </w:r>
            <w:r>
              <w:t>i v.1 dla graniczącego akwenu wodnego oznaczonego w planie jako ELB.06.Ip ustalono funkcję podstawową Ip – funkcjonowanie portu, która polega na realizacji zadań związanych z funkcjonowaniem portu, jak prowadzenie działalności handlowej, przeładunkowej, us</w:t>
            </w:r>
            <w:r>
              <w:t>ługowo-serwisowej, dystrybucyjno-logistycznej i innej.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5.2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Prosimy wziąć pod uwagę, że jest nam niezbędny nieutrudniony dostęp do kanału portowego, tak jak ma to miejsce dotychczas: • bezpośredni dostęp w cel wodowania np. po szynach, pochyl</w:t>
            </w:r>
            <w:r>
              <w:t>ni itp. • dostęp dla dźwigów drogowych do krawędzi nabrzeża i możliwość manewrowania ramieniem nad wodą w celu podania ładunków na barki, statki itp.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w wersji v.1 dla graniczącego akwenu wodnego oznaczonego</w:t>
            </w:r>
            <w:r>
              <w:t xml:space="preserve"> w planie jako ELB.06.Ip ustalono funkcję podstawową Ip – funkcjonowanie portu, która polega na realizacji zadań związanych z funkcjonowaniem portu, jak prowadzenie działalności handlowej, przeładunkowej, usługowo-serwisowej, dystrybucyjno-logistycznej i i</w:t>
            </w:r>
            <w:r>
              <w:t>nnej.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5.3</w:t>
            </w:r>
          </w:p>
        </w:tc>
        <w:tc>
          <w:tcPr>
            <w:tcW w:w="0" w:type="auto"/>
          </w:tcPr>
          <w:p w:rsidR="00E206D8" w:rsidRDefault="00E83515">
            <w:r>
              <w:t>Działki 90/19, 90/20, 90/21, 90/31</w:t>
            </w:r>
          </w:p>
        </w:tc>
        <w:tc>
          <w:tcPr>
            <w:tcW w:w="0" w:type="auto"/>
          </w:tcPr>
          <w:p w:rsidR="00E206D8" w:rsidRDefault="00E83515">
            <w:r>
              <w:t>Na działkach 90/19, 90/20, 90/21 oraz 90/31 są umiejscowione nasze hale produkcyjne, Produkcja jest wywożona drogą lądową i wodną.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 xml:space="preserve">Uwzględniono. W projekcie planu ELB w wersji v.1 dla </w:t>
            </w:r>
            <w:r>
              <w:t>graniczącego akwenu wodnego oznaczonego w planie jako ELB.06.Ip ustalono funkcję podstawową Ip – funkcjonowanie portu, która polega na realizacji zadań związanych z funkcjonowaniem portu, jak prowadzenie działalności handlowej, przeładunkowej, usługowo-ser</w:t>
            </w:r>
            <w:r>
              <w:t>wisowej, dystrybucyjno-logistycznej i innej.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5.4</w:t>
            </w:r>
          </w:p>
        </w:tc>
        <w:tc>
          <w:tcPr>
            <w:tcW w:w="0" w:type="auto"/>
          </w:tcPr>
          <w:p w:rsidR="00E206D8" w:rsidRDefault="00E83515">
            <w:r>
              <w:t>Działka 90/80</w:t>
            </w:r>
          </w:p>
        </w:tc>
        <w:tc>
          <w:tcPr>
            <w:tcW w:w="0" w:type="auto"/>
          </w:tcPr>
          <w:p w:rsidR="00E206D8" w:rsidRDefault="00E83515">
            <w:r>
              <w:t xml:space="preserve">Na działce 90/80 o powierzchni ok. 24 000 m2 Elbląg ul. Niska 2 – obecnie niezabudowanej, w najbliższym czasie planujemy budowę kolejnej hali produkcyjnej. W związku z tym planujemy znaczący </w:t>
            </w:r>
            <w:r>
              <w:t>wzrost zatrudnienia i produkcji, a co za tym idzie również zwiększenie obciążenia transportami drogi wodnej z nabrzeża przyległego do naszej działki nr 90/31.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w wersji v.1 dla graniczącego akwenu wodnego oz</w:t>
            </w:r>
            <w:r>
              <w:t>naczonego w planie jako ELB.06.Ip ustalono funkcję podstawową Ip – funkcjonowanie portu, która polega na realizacji zadań związanych z funkcjonowaniem portu, jak prowadzenie działalności handlowej, przeładunkowej, usługowo-serwisowej, dystrybucyjno-logisty</w:t>
            </w:r>
            <w:r>
              <w:t>cznej i innej.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7217"/>
        <w:gridCol w:w="8181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Elbląskie Przedsiębiorstwo Wodociągów i Kanalizacji Sp. z .o.o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31-08-2020, 100.200.210.A4-62/2020/5335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Rawska 2-4, 82-300 Elbląg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>09-09-2020, INZ1.1.8100.7.8.6.2020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1278"/>
        <w:gridCol w:w="6473"/>
        <w:gridCol w:w="1674"/>
        <w:gridCol w:w="3725"/>
        <w:gridCol w:w="1778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</w:t>
            </w:r>
            <w:r>
              <w:t>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6.1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 xml:space="preserve">Przy sporządzaniu projektu planu zagospodarowania przestrzennego akwenów portu morskiego należy uwzględnić i zachować wszystkie </w:t>
            </w:r>
            <w:r>
              <w:t xml:space="preserve">występujące wyloty miejskiej kanalizacji deszczowej do rzeki Elbląg oraz wylot kanalizacji z terenu oczyszczalni przy ul. Mazurskiej + wylot awaryjny </w:t>
            </w:r>
            <w:r>
              <w:t>ϕ</w:t>
            </w:r>
            <w:r>
              <w:t xml:space="preserve"> 800 przy ul. Mazurskiej.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w wersji v.1 na mapie uwarunk</w:t>
            </w:r>
            <w:r>
              <w:t>owań i w rozstrzygnięciach szczegółowych uwzględniono występujące wyloty.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4593"/>
        <w:gridCol w:w="10805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GLENPORT sp. z o.o.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08-09-2020, brak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Portowa 4, 82-300 Elbląg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>10-09-2020, INZ1.1.8100.7.8.7.2020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1"/>
        <w:gridCol w:w="1308"/>
        <w:gridCol w:w="3737"/>
        <w:gridCol w:w="1656"/>
        <w:gridCol w:w="6472"/>
        <w:gridCol w:w="1754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7.1</w:t>
            </w:r>
          </w:p>
        </w:tc>
        <w:tc>
          <w:tcPr>
            <w:tcW w:w="0" w:type="auto"/>
          </w:tcPr>
          <w:p w:rsidR="00E206D8" w:rsidRDefault="00E83515">
            <w:r>
              <w:t>Działka nr 4 obr. 0013</w:t>
            </w:r>
          </w:p>
        </w:tc>
        <w:tc>
          <w:tcPr>
            <w:tcW w:w="0" w:type="auto"/>
          </w:tcPr>
          <w:p w:rsidR="00E206D8" w:rsidRDefault="00E83515">
            <w:r>
              <w:t>Niniejszym wnioskujemy o wyprostowanie linii nabrzeża na jej uskoku.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Nie uwzględniono. Wyprostowanie linii nabrzeża wykra</w:t>
            </w:r>
            <w:r>
              <w:t>cza poza kompetencje projektu planu ELB. Projekt planu ELB reguluje w ustaleniach ogólnych, że  „(§16) Wszelkie zmiany sposobu zagospodarowania i użytkowania akwenów niewymagające uzyskania pozwolenia na budowę należy uzgodnić z terenowymi organami adminis</w:t>
            </w:r>
            <w:r>
              <w:t>tracji morskiej, z wyłączeniem sposobów użytkowania regulowanych na mocy odrębnych przepisów”.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7.2</w:t>
            </w:r>
          </w:p>
        </w:tc>
        <w:tc>
          <w:tcPr>
            <w:tcW w:w="0" w:type="auto"/>
          </w:tcPr>
          <w:p w:rsidR="00E206D8" w:rsidRDefault="00E83515">
            <w:r>
              <w:t>Działka nr 4 obr. 0013</w:t>
            </w:r>
          </w:p>
        </w:tc>
        <w:tc>
          <w:tcPr>
            <w:tcW w:w="0" w:type="auto"/>
          </w:tcPr>
          <w:p w:rsidR="00E206D8" w:rsidRDefault="00E83515">
            <w:r>
              <w:t>Niniejszym wnioskujemy o wskazanie lokalizacji polerów na wyprostowanym nabrzeżu.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 xml:space="preserve">Nie uwzględniono. Skala projektu </w:t>
            </w:r>
            <w:r>
              <w:t>planu ELB wynosi 1:5 000. W tejże skali wyznaczenie dokładnej lokalizacji polerów jest niemożliwe. Dodatkowo, polary lokalizuje się na obszarze lądowym, przez co jest poza obszarem projektu planu ELB. Projekt planu ELB dotyczy tylko obszaru wodnego.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7.3</w:t>
            </w:r>
          </w:p>
        </w:tc>
        <w:tc>
          <w:tcPr>
            <w:tcW w:w="0" w:type="auto"/>
          </w:tcPr>
          <w:p w:rsidR="00E206D8" w:rsidRDefault="00E83515">
            <w:r>
              <w:t>Działka nr 4 obr. 0013</w:t>
            </w:r>
          </w:p>
        </w:tc>
        <w:tc>
          <w:tcPr>
            <w:tcW w:w="0" w:type="auto"/>
          </w:tcPr>
          <w:p w:rsidR="00E206D8" w:rsidRDefault="00E83515">
            <w:r>
              <w:t>Niniejszym wnioskujemy o przełożenie kabli Energa Kogeneracja Sp. z o.o. poza teren Glenport Sp. z o.o. lub zagłębienie ich poniżej toru wodnego.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 xml:space="preserve">Nie uwzględniono. Przełożenie kabli czy zagłębienie ich poniżej toru </w:t>
            </w:r>
            <w:r>
              <w:t>wodnej wykracza poza kompetencje projektu planu ELB. Projekt planu ELB reguluje w ustaleniach ogólnych, że  „(§ 16) Wszelkie zmiany sposobu zagospodarowania i użytkowania akwenów niewymagające uzyskania pozwolenia na budowę należy uzgodnić z terenowymi org</w:t>
            </w:r>
            <w:r>
              <w:t>anami administracji morskiej, z wyłączeniem sposobów użytkowania regulowanych na mocy odrębnych przepisów”.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7.4</w:t>
            </w:r>
          </w:p>
        </w:tc>
        <w:tc>
          <w:tcPr>
            <w:tcW w:w="0" w:type="auto"/>
          </w:tcPr>
          <w:p w:rsidR="00E206D8" w:rsidRDefault="00E83515">
            <w:r>
              <w:t>Działka nr 187 obr. 0001</w:t>
            </w:r>
          </w:p>
        </w:tc>
        <w:tc>
          <w:tcPr>
            <w:tcW w:w="0" w:type="auto"/>
          </w:tcPr>
          <w:p w:rsidR="00E206D8" w:rsidRDefault="00E83515">
            <w:r>
              <w:t>Niniejszym wnioskujemy o przesunięcie wylotu kanalizacji burzowej z terenu Grupy Żywiec S.A. - Browar Elbląg oraz z u</w:t>
            </w:r>
            <w:r>
              <w:t>licy Portowej poza teren należący do Glenport Sp. z o.o.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Nie uwzględniono. Przesunięcie wylotu kanalizacji burzowej wykracza poza kompetencje projektu planu ELB. Projekt planu ELB reguluje w ustaleniach ogólnych, że  „(§ 16) Wszelkie zmiany s</w:t>
            </w:r>
            <w:r>
              <w:t>posobu zagospodarowania i użytkowania akwenów niewymagające uzyskania pozwolenia na budowę należy uzgodnić z terenowymi organami administracji morskiej, z wyłączeniem sposobów użytkowania regulowanych na mocy odrębnych przepisów”.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7.5</w:t>
            </w:r>
          </w:p>
        </w:tc>
        <w:tc>
          <w:tcPr>
            <w:tcW w:w="0" w:type="auto"/>
          </w:tcPr>
          <w:p w:rsidR="00E206D8" w:rsidRDefault="00E83515">
            <w:r>
              <w:t>Działka nr 187 obr.</w:t>
            </w:r>
            <w:r>
              <w:t xml:space="preserve"> 0001</w:t>
            </w:r>
          </w:p>
        </w:tc>
        <w:tc>
          <w:tcPr>
            <w:tcW w:w="0" w:type="auto"/>
          </w:tcPr>
          <w:p w:rsidR="00E206D8" w:rsidRDefault="00E83515">
            <w:r>
              <w:t>Niniejszym wnioskujemy o uwzględnienie w planie zagospodarowania przestrzennego planowanego wylotu kanalizacji burzowej na działce nr 187.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 xml:space="preserve">Uwzględniono. W projekcie planu ELB w wersji v.1 w rozstrzygnięciach szczegółowych dla akwenu </w:t>
            </w:r>
            <w:r>
              <w:t>ELB.17.Ip dodano zapis dotyczący lokalizacji wylotu kanalizacji burzowej.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7.6</w:t>
            </w:r>
          </w:p>
        </w:tc>
        <w:tc>
          <w:tcPr>
            <w:tcW w:w="0" w:type="auto"/>
          </w:tcPr>
          <w:p w:rsidR="00E206D8" w:rsidRDefault="00E83515">
            <w:r>
              <w:t>Nabrzeże Wschodnie</w:t>
            </w:r>
          </w:p>
        </w:tc>
        <w:tc>
          <w:tcPr>
            <w:tcW w:w="0" w:type="auto"/>
          </w:tcPr>
          <w:p w:rsidR="00E206D8" w:rsidRDefault="00E83515">
            <w:r>
              <w:t>Niniejszym wnioskujemy o wyjaśnienie kwestii długości Nabrzeża Wschodniego.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Nie uwzględniono. Wyjaśnienie kwestii długości Nabrzeża Wschodniego</w:t>
            </w:r>
            <w:r>
              <w:t xml:space="preserve"> wykracza poza kompetencje projektu planu ELB. Projekt planu ELB reguluje w ustaleniach ogólnych, że  „(§ 16) Wszelkie zmiany sposobu zagospodarowania i użytkowania akwenów niewymagające uzyskania pozwolenia na budowę należy uzgodnić z terenowymi organami </w:t>
            </w:r>
            <w:r>
              <w:t>administracji morskiej, z wyłączeniem sposobów użytkowania regulowanych na mocy odrębnych przepisów”.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861"/>
        <w:gridCol w:w="9537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Placówka Straży Granicznej w Elblągu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10-09-2020, brak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Kotwicza 2, 82-300 Elbląg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>10-09-2020, IN</w:t>
            </w:r>
            <w:r>
              <w:t>Z1.1.8100.7.8.8.2020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1352"/>
        <w:gridCol w:w="4985"/>
        <w:gridCol w:w="1640"/>
        <w:gridCol w:w="5219"/>
        <w:gridCol w:w="1732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8.1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 xml:space="preserve">Uprzejmie informuję, że w części dotyczącej morskich wód wewnętrznych portu Elbląg ustanowiono </w:t>
            </w:r>
            <w:r>
              <w:t>morskie przejście graniczne.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w wersji v.1. utworzono akwen ELB.07.B, usytuowany na wysokości pływającego pomostu Straży Granicznej w Elblągu, o funkcji podstawowej obronność i bezpieczeństwo państwa. Defini</w:t>
            </w:r>
            <w:r>
              <w:t>cja tejże funkcji to: realizacja zadań mających na celu utrzymanie obrony i bezpieczeństwa państwa, w szczególności wykonywanie zadań związanych z utrzymaniem bezpieczeństwa zewnętrznego, obejmujących ochronę granic państwowych na lądzie i morzu, organizow</w:t>
            </w:r>
            <w:r>
              <w:t>anie i dokonywanie kontroli ruchu granicznego oraz zapewnianie bezpieczeństwa w komunikacji międzynarodowej i porządku publicznego w obszarze przejścia granicznego. Funkcja ta ustanawia na akwenie priorytet dla działalności przedstawionej we wniosku.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8.2</w:t>
            </w:r>
          </w:p>
        </w:tc>
        <w:tc>
          <w:tcPr>
            <w:tcW w:w="0" w:type="auto"/>
          </w:tcPr>
          <w:p w:rsidR="00E206D8" w:rsidRDefault="00E83515">
            <w:r>
              <w:t>Działka nr 625/4 obręb 0014</w:t>
            </w:r>
          </w:p>
        </w:tc>
        <w:tc>
          <w:tcPr>
            <w:tcW w:w="0" w:type="auto"/>
          </w:tcPr>
          <w:p w:rsidR="00E206D8" w:rsidRDefault="00E83515">
            <w:r>
              <w:t>Uprzejmie informuję, że w części dotyczącej morskich wód wewnętrznych portu Elbląg na działce nr 625/4, obręb 14, przy ul. Kotwiczej 2 usytuowano budynki Placówki Straży Granicznej w Elblągu.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 xml:space="preserve">Nie uwzględniono.  </w:t>
            </w:r>
            <w:r>
              <w:t>Wymieniona lokalizacja znajdują się poza obszarem projektu planu ELB. Projekt planu ELB stanowi tylko obszar wodny. Z obszarem graniczy akwen ELB.07.B.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8.3</w:t>
            </w:r>
          </w:p>
        </w:tc>
        <w:tc>
          <w:tcPr>
            <w:tcW w:w="0" w:type="auto"/>
          </w:tcPr>
          <w:p w:rsidR="00E206D8" w:rsidRDefault="00E83515">
            <w:r>
              <w:t>Działki nr 151 i 625/4 obręb 0014</w:t>
            </w:r>
          </w:p>
        </w:tc>
        <w:tc>
          <w:tcPr>
            <w:tcW w:w="0" w:type="auto"/>
          </w:tcPr>
          <w:p w:rsidR="00E206D8" w:rsidRDefault="00E83515">
            <w:r>
              <w:t>Uprzejmie informuję, że w części dotyczącej morskich wód wewnętr</w:t>
            </w:r>
            <w:r>
              <w:t xml:space="preserve">znych portu Elbląg w bezpośrednim styku rzeki Elbląg oraz działki nr 151 obręb 14 sąsiadującej od strony wody z działka nr  625/4 usytuowano punkt odpraw granicznych z pływającym pomostem złożonym z dwóch elementów betonowo - metalowych o wymiarach 12 x 3 </w:t>
            </w:r>
            <w:r>
              <w:t>m każdy, umocowanych do czterech pali metalowych i którego funkcją podstawową jest realizacja ustawowych zadań Straży Granicznej związanych z kontrolą ruchu granicznego oraz cumowaniem lekkiej jednostki pływającej Straży Granicznej.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</w:t>
            </w:r>
            <w:r>
              <w:t>ono. W projekcie planu ELB w wersji v.1. utworzono akwen ELB.07.B, usytuowany na wysokości pływającego pomostu Straży Granicznej w Elblągu, o funkcji podstawowej obronność i bezpieczeństwo państwa. Definicja tejże funkcji to: realizacja zadań mających na c</w:t>
            </w:r>
            <w:r>
              <w:t>elu utrzymanie obrony i bezpieczeństwa państwa, w szczególności wykonywanie zadań związanych z utrzymaniem bezpieczeństwa zewnętrznego, obejmujących ochronę granic państwowych na lądzie i morzu, organizowanie i dokonywanie kontroli ruchu granicznego oraz z</w:t>
            </w:r>
            <w:r>
              <w:t>apewnianie bezpieczeństwa w komunikacji międzynarodowej i porządku publicznego w obszarze przejścia granicznego. Funkcja ta ustanawia na akwenie priorytet dla działalności przedstawionej we wniosku.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207"/>
        <w:gridCol w:w="10191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Energa Kogeneracja Sp. z o.o.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</w:t>
            </w:r>
            <w:r>
              <w:rPr>
                <w:color w:val="44546A" w:themeColor="dark2"/>
              </w:rPr>
              <w:t>      </w:t>
            </w:r>
            <w:r>
              <w:t>08-09-2020, EKO-MR-000127-2020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Elektryczna 20A, 82-300 Elbląg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>17-09-2020, INZ1.1.8100.7.8.9.2020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1315"/>
        <w:gridCol w:w="4892"/>
        <w:gridCol w:w="1642"/>
        <w:gridCol w:w="5344"/>
        <w:gridCol w:w="1735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9.1</w:t>
            </w:r>
          </w:p>
        </w:tc>
        <w:tc>
          <w:tcPr>
            <w:tcW w:w="0" w:type="auto"/>
          </w:tcPr>
          <w:p w:rsidR="00E206D8" w:rsidRDefault="00E83515">
            <w:r>
              <w:t>Działka nr 180/4 obręb 0001</w:t>
            </w:r>
          </w:p>
        </w:tc>
        <w:tc>
          <w:tcPr>
            <w:tcW w:w="0" w:type="auto"/>
          </w:tcPr>
          <w:p w:rsidR="00E206D8" w:rsidRDefault="00E83515">
            <w:r>
              <w:t>Wykorzystanie nabrzeża nad rzeką Elbląg i bocznicy kolejowej na terenie Spółki do przeładunku towarów i/lub udostępnienia nabrzeża nad rzeką Elbląg i bocznicy kolejowej dla ruchu turystycznego (cumowania statków wycieczkowych, j</w:t>
            </w:r>
            <w:r>
              <w:t>achtów) wzdłuż działki geodezyjnej nr 180/4, obręb 1, na której zlokalizowana jest elektrociepłownia.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 częściowo. W projekcie planu ELB wzdłuż działki geodezyjnej nr 180/4 obręb 1 przebiegają 2 akweny – ELB.01.T i ELB.17.Ip. Dla a</w:t>
            </w:r>
            <w:r>
              <w:t>kwenu ELB.01.T ustanowiono funkcję podstawową transport. W akwenie ELB.01.T zabroniona jest realizacja funkcji funkcjonowanie portu – Ip, natomiast dopuszczalna jest realizacja turystyki, sportu i rekreacji – S. Dla akwenu ELB.17.Ip ustanowiono funkcję pod</w:t>
            </w:r>
            <w:r>
              <w:t>stawową funkcjonowanie portu - Ip, która polega na realizacji zadań związanych z funkcjonowaniem portu, jak prowadzenie działalności handlowej, przeładunkowej, usługowo-serwisowej, dystrybucyjno-logistycznej i innej. Funkcja ta ustanawia na tym akwenie pri</w:t>
            </w:r>
            <w:r>
              <w:t>orytet dla przeładunku towarów. W akwenie ELB.17.Ip cumowanie statków wycieczkowych, jachtów jest zabronione jeśli związane jest z funkcją turystyka, sport i rekreacja – funkcja ta oznacza uprawianie turystyki wodnej, sportów i rekreacji przy wykorzystaniu</w:t>
            </w:r>
            <w:r>
              <w:t xml:space="preserve"> jednostek pływających, w  tym inne formy uprawiania turystyki i rekreacji, w szczególności wędkarstwo rekreacyjne czy zawody sportowe. W akwenie ELB.17.Ip obowiązuje zakaz budowy i utrzymania miejsc przeznaczonych do cumowania lub wodowania turystycznych </w:t>
            </w:r>
            <w:r>
              <w:t>jednostek pływających.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9.2</w:t>
            </w:r>
          </w:p>
        </w:tc>
        <w:tc>
          <w:tcPr>
            <w:tcW w:w="0" w:type="auto"/>
          </w:tcPr>
          <w:p w:rsidR="00E206D8" w:rsidRDefault="00E83515">
            <w:r>
              <w:t>Działka nr 180/4 obr. 0001</w:t>
            </w:r>
          </w:p>
        </w:tc>
        <w:tc>
          <w:tcPr>
            <w:tcW w:w="0" w:type="auto"/>
          </w:tcPr>
          <w:p w:rsidR="00E206D8" w:rsidRDefault="00E83515">
            <w:r>
              <w:t xml:space="preserve">Budowa promenady nadrzecznej jako jeden z elementów zagospodarowania terenu Spółki pod kątem stworzenia kompleksu kongresowo-muzealno-rozwojowego, otwierającego Spółkę na miasto i rzekę z muzeum </w:t>
            </w:r>
            <w:r>
              <w:t>energetyki z wykorzystaniem istniejącej zabytkowej lub wyłączonej infrastruktury.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Nie uwzględniono. Wymieniona inwestycja zlokalizowana jest na obszarze lądowym. Projekt planu ELB dotyczy tylko obszaru wodnego. Z obszarem lądowym graniczy akw</w:t>
            </w:r>
            <w:r>
              <w:t>en ELB.17.Ip, na którym możliwy jest przeładunek.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9.3</w:t>
            </w:r>
          </w:p>
        </w:tc>
        <w:tc>
          <w:tcPr>
            <w:tcW w:w="0" w:type="auto"/>
          </w:tcPr>
          <w:p w:rsidR="00E206D8" w:rsidRDefault="00E83515">
            <w:r>
              <w:t>rzeka Elbląg</w:t>
            </w:r>
          </w:p>
        </w:tc>
        <w:tc>
          <w:tcPr>
            <w:tcW w:w="0" w:type="auto"/>
          </w:tcPr>
          <w:p w:rsidR="00E206D8" w:rsidRDefault="00E83515">
            <w:r>
              <w:t>Wykorzystanie entalpii rzeki Elbląg do produkcji ciepła (wielkoskalowa pompa ciepła).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w wersji v.1. wyznaczono akwen ELB.01.T o funkcji p</w:t>
            </w:r>
            <w:r>
              <w:t>odstawowej transport, w którym jedną z funkcji dopuszczalnych jest pozyskiwanie energii odnawialnej (E). W rozstrzygnięciach szczegółowych do karty akwenu ELB.01.T wprowadzono ograniczenia dla funkcji pozyskiwanie energii odnawialnej (E) - ogranicza się wy</w:t>
            </w:r>
            <w:r>
              <w:t>konywanie funkcji do odcinka od 7 do 9 kilometra rzeki Elbląg.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9.4</w:t>
            </w:r>
          </w:p>
        </w:tc>
        <w:tc>
          <w:tcPr>
            <w:tcW w:w="0" w:type="auto"/>
          </w:tcPr>
          <w:p w:rsidR="00E206D8" w:rsidRDefault="00E83515">
            <w:r>
              <w:t>rzeka Elbląg</w:t>
            </w:r>
          </w:p>
        </w:tc>
        <w:tc>
          <w:tcPr>
            <w:tcW w:w="0" w:type="auto"/>
          </w:tcPr>
          <w:p w:rsidR="00E206D8" w:rsidRDefault="00E83515">
            <w:r>
              <w:t>Pogłębienie i odmulenie koryta rzeki Elbląg na odcinku od rozwidlenia rzeki Elbląg z Kanałem Jagiellońskim do północnego odcinka działki geodezyjnej nr 85 (obręb 1) lub nawet</w:t>
            </w:r>
            <w:r>
              <w:t xml:space="preserve"> do ujścia starorzecza do rzeki Elbląg (działka geodezyjna nr 20/3, obręb 1).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Nie uwzględniono. Pogłębienie, odmulenie koryta rzeki Elbląg wykracza poza kompetencje projektu planu ELB.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9.5</w:t>
            </w:r>
          </w:p>
        </w:tc>
        <w:tc>
          <w:tcPr>
            <w:tcW w:w="0" w:type="auto"/>
          </w:tcPr>
          <w:p w:rsidR="00E206D8" w:rsidRDefault="00E83515">
            <w:r>
              <w:t>Działki nr 81 i 20/3 obr. 0001</w:t>
            </w:r>
          </w:p>
        </w:tc>
        <w:tc>
          <w:tcPr>
            <w:tcW w:w="0" w:type="auto"/>
          </w:tcPr>
          <w:p w:rsidR="00E206D8" w:rsidRDefault="00E83515">
            <w:r>
              <w:t>Pogłębienie i oczysz</w:t>
            </w:r>
            <w:r>
              <w:t>czenie z roślinności odpływu ze starorzecza rzeki Elbląg (działki geodezyjne nr 81 i 20/3, obręb 1).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Nie uwzględniono. W ramach projektu planu ELB w wersji v.1 nastąpiła zmiana granic projektu planu, starorzecze znalazło się poza obszarem pro</w:t>
            </w:r>
            <w:r>
              <w:t>jektu planu ELB.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280"/>
        <w:gridCol w:w="9118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Zakład Usług Technicznych MEGA Sp. z o.o.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14-09-2020, brak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Hetmańska 15L, 82-300 Elbląg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>14-09-2020, INZ1.1.8100.7.8.10.2020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2"/>
        <w:gridCol w:w="1519"/>
        <w:gridCol w:w="4654"/>
        <w:gridCol w:w="1641"/>
        <w:gridCol w:w="5279"/>
        <w:gridCol w:w="1733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 xml:space="preserve">Opis </w:t>
            </w:r>
            <w:r>
              <w:t>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10.1</w:t>
            </w:r>
          </w:p>
        </w:tc>
        <w:tc>
          <w:tcPr>
            <w:tcW w:w="0" w:type="auto"/>
          </w:tcPr>
          <w:p w:rsidR="00E206D8" w:rsidRDefault="00E83515">
            <w:r>
              <w:t>Działki nr 41/4, 90/31, 90/45, 90/49, 90/53, 90/25</w:t>
            </w:r>
          </w:p>
        </w:tc>
        <w:tc>
          <w:tcPr>
            <w:tcW w:w="0" w:type="auto"/>
          </w:tcPr>
          <w:p w:rsidR="00E206D8" w:rsidRDefault="00E83515">
            <w:r>
              <w:t xml:space="preserve">Wniosek informacyjny o planowanych inwestycjach: • przebudowa infrastruktury GPS przy bud. C51 (dz. nr 41/4) • rozbudowa obiektu </w:t>
            </w:r>
            <w:r>
              <w:t>bud. A27 (dz. nr 90/31) • rozbudowa obiektu bud. C38 (dz. nr 90/45, 90/49) • wiata magazynowa na butle z gazem technicznym przy bud. C18 (dz. nr 90/53) • przebudowa dołów wapiennych przy bud. C18 (dz. nr 90/25)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</w:t>
            </w:r>
            <w:r>
              <w:t xml:space="preserve"> ELB w wersji v.1. na obszarze wodnym graniczącym z wyżej wymienionymi inwestycjami lądowymi zlokalizowany jest akwen ELB.06.Ip. Ustanowiono dla niego funkcję podstawową Ip – funkcjonowanie portu, która polega na realizacji zadań związanych z funkcjonowani</w:t>
            </w:r>
            <w:r>
              <w:t>em portu, jak prowadzenie działalności handlowej, przeładunkowej, usługowo-serwisowej, dystrybucyjno-logistycznej i innej.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4638"/>
        <w:gridCol w:w="10760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Prezydent Miasta Elbląg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09-09-2020, DUA-P.6724.19.2020.AL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Łączności 1, 82-300 Elbląg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</w:t>
            </w:r>
            <w:r>
              <w:rPr>
                <w:color w:val="44546A" w:themeColor="dark2"/>
              </w:rPr>
              <w:t>ra wpływu:  </w:t>
            </w:r>
            <w:r>
              <w:t>15-09-2020, INZ1.1.8100.7.8.11.2020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671"/>
        <w:gridCol w:w="4400"/>
        <w:gridCol w:w="4400"/>
        <w:gridCol w:w="1585"/>
        <w:gridCol w:w="2609"/>
        <w:gridCol w:w="1733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11.1</w:t>
            </w:r>
          </w:p>
        </w:tc>
        <w:tc>
          <w:tcPr>
            <w:tcW w:w="0" w:type="auto"/>
          </w:tcPr>
          <w:p w:rsidR="00E206D8" w:rsidRDefault="00E83515">
            <w:r>
              <w:t>rzeka Elbląg w granicach portu i miasta</w:t>
            </w:r>
          </w:p>
        </w:tc>
        <w:tc>
          <w:tcPr>
            <w:tcW w:w="0" w:type="auto"/>
          </w:tcPr>
          <w:p w:rsidR="00E206D8" w:rsidRDefault="00E83515">
            <w:r>
              <w:t xml:space="preserve">Wnioskujemy o wprowadzenie ustaleń </w:t>
            </w:r>
            <w:r>
              <w:t>zapewniających możliwość prowadzenia inwestycji portowych na całej długości rzeki Elbląg po obu jej stronach - wschodniej i zachodniej, znajdujących się w granicach portu i miasta; inwestycje te głównie związane byłyby z instalacjami hydrotechnicznymi, umo</w:t>
            </w:r>
            <w:r>
              <w:t>cnieniami nabrzeży, pogłębianiem przy nabrzeżach, jak również budową terminali i marin.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portu ELB w wersji v.1. wprowadzono funkcję sztuczne wyspy i konstrukcje – W, której definicja stanowi: wznoszenie i wykor</w:t>
            </w:r>
            <w:r>
              <w:t xml:space="preserve">zystywanie sztucznych wysp konstrukcji i urządzeń. We wszystkich akwenach projektu planu ELB w wersji v.1. dopuszczono funkcję sztuczne wyspy i konstrukcje – W jako funkcję dopuszczalną. Prowadzenie takowych działań inwestycyjnych musiałoby brać pod uwagę </w:t>
            </w:r>
            <w:r>
              <w:t>funkcję podstawową danego akwenu w projekcie planu ELB.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11.2</w:t>
            </w:r>
          </w:p>
        </w:tc>
        <w:tc>
          <w:tcPr>
            <w:tcW w:w="0" w:type="auto"/>
          </w:tcPr>
          <w:p w:rsidR="00E206D8" w:rsidRDefault="00E83515">
            <w:r>
              <w:t>Działki nr 3 i 4 obr.13</w:t>
            </w:r>
          </w:p>
        </w:tc>
        <w:tc>
          <w:tcPr>
            <w:tcW w:w="0" w:type="auto"/>
          </w:tcPr>
          <w:p w:rsidR="00E206D8" w:rsidRDefault="00E83515">
            <w:r>
              <w:t>Wnioskujemy o wprowadzenie ustaleń dotyczących lokalizacji obszaru budowy obrotnicy dla statków o średnicy do 180 metrów na działce nr 3 i 4 obręb 13, tj. wejściu Kanału</w:t>
            </w:r>
            <w:r>
              <w:t xml:space="preserve"> Jagiellońskiego na 7- 8 kilometrze rzeki Elbląg, w zakresie której należałoby uwzględnić pogłębienie toru wodnego i umocnienie nabrzeży wraz z linią brzegową rzeki Elbląg i po części Kanału Jagielońskiego.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 częściowo. W projekcie</w:t>
            </w:r>
            <w:r>
              <w:t xml:space="preserve"> planu portu ELB w wersji v.1 wprowadzono do akwenu ELB.01.T. obrotnice o średnicy do 180 metrów. Pogłębienie toru wodnego, umocnienie nabrzeży wykracza poza kompetencje projektu planu ELB.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11.3</w:t>
            </w:r>
          </w:p>
        </w:tc>
        <w:tc>
          <w:tcPr>
            <w:tcW w:w="0" w:type="auto"/>
          </w:tcPr>
          <w:p w:rsidR="00E206D8" w:rsidRDefault="00E83515">
            <w:r>
              <w:t xml:space="preserve">Działki nr 184,186,189,191,187/4,193,192/3,195/5,196,195/6 </w:t>
            </w:r>
            <w:r>
              <w:t>obr. 0025</w:t>
            </w:r>
          </w:p>
        </w:tc>
        <w:tc>
          <w:tcPr>
            <w:tcW w:w="0" w:type="auto"/>
          </w:tcPr>
          <w:p w:rsidR="00E206D8" w:rsidRDefault="00E83515">
            <w:r>
              <w:t>Wnioskujemy o wprowadzenie ustaleń dotyczących terminala przeładunkowego nr 2 przy rzece Elbląg na jej 10 kilometrze wraz z placami przeładunkowymi i bocznicą kolejową na działkach 184,186,189,191,187/4,193,192/3,195/5,196,195/6 obręb 25; projekt</w:t>
            </w:r>
            <w:r>
              <w:t>owana inwestycja wymagałaby budowy nabrzeża o długości ok. 500 metrów w miejscu obecnego wału oraz budowę terminala.</w:t>
            </w:r>
          </w:p>
        </w:tc>
        <w:tc>
          <w:tcPr>
            <w:tcW w:w="0" w:type="auto"/>
          </w:tcPr>
          <w:p w:rsidR="00E206D8" w:rsidRDefault="00E83515">
            <w:r>
              <w:t>Nie dołączono do wniosku.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w wersji v.1. ustanowiono akwen ELB.22.Ip o funkcji podstawowej funkcjonowani</w:t>
            </w:r>
            <w:r>
              <w:t>e portu – Ip, który jest akwenem zarezerwowanym pod terminal przeładunkowy nr 2.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11.4</w:t>
            </w:r>
          </w:p>
        </w:tc>
        <w:tc>
          <w:tcPr>
            <w:tcW w:w="0" w:type="auto"/>
          </w:tcPr>
          <w:p w:rsidR="00E206D8" w:rsidRDefault="00E83515">
            <w:r>
              <w:t>7 km rzeki Elbląg</w:t>
            </w:r>
          </w:p>
        </w:tc>
        <w:tc>
          <w:tcPr>
            <w:tcW w:w="0" w:type="auto"/>
          </w:tcPr>
          <w:p w:rsidR="00E206D8" w:rsidRDefault="00E83515">
            <w:r>
              <w:t>Wnioskujemy o wprowadzenie ustaleń budowy nabrzeża przeładunkowego przy obecnym terminalu i Jachtklubie Elbląg o długości ok. 150 m na 7 kilometrze rz</w:t>
            </w:r>
            <w:r>
              <w:t>eki.</w:t>
            </w:r>
          </w:p>
        </w:tc>
        <w:tc>
          <w:tcPr>
            <w:tcW w:w="0" w:type="auto"/>
          </w:tcPr>
          <w:p w:rsidR="00E206D8" w:rsidRDefault="00E83515">
            <w:r>
              <w:t>Nie dołączono do wniosku.</w:t>
            </w:r>
          </w:p>
        </w:tc>
        <w:tc>
          <w:tcPr>
            <w:tcW w:w="0" w:type="auto"/>
          </w:tcPr>
          <w:p w:rsidR="00E206D8" w:rsidRDefault="00E83515">
            <w:r>
              <w:t>Uwzględniono częściowo. Nabrzeża zlokalizowane są na obszarze lądowym i znajdują się poza obszarem projektu planu ELB. W projekcie planu ELB w wersji v.1 wyznaczono akwen ELB.18.Ip o funkcji podstawowej funkcjonowanie portu –</w:t>
            </w:r>
            <w:r>
              <w:t xml:space="preserve"> Ip. Akwen ten umożliwia prowadzenie przeładunku statków.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11.5</w:t>
            </w:r>
          </w:p>
        </w:tc>
        <w:tc>
          <w:tcPr>
            <w:tcW w:w="0" w:type="auto"/>
          </w:tcPr>
          <w:p w:rsidR="00E206D8" w:rsidRDefault="00E83515">
            <w:r>
              <w:t>4-8 km rzeki Elbląg</w:t>
            </w:r>
          </w:p>
        </w:tc>
        <w:tc>
          <w:tcPr>
            <w:tcW w:w="0" w:type="auto"/>
          </w:tcPr>
          <w:p w:rsidR="00E206D8" w:rsidRDefault="00E83515">
            <w:r>
              <w:t>Wnioskujemy o wprowadzenie ustaleń modernizacji i budowy nabrzeży dla jednostek turystycznych, jachtów i łodzi motorowych począwszy od 4 do 8 kilometra rzeki po obu jej st</w:t>
            </w:r>
            <w:r>
              <w:t>ronach.</w:t>
            </w:r>
          </w:p>
        </w:tc>
        <w:tc>
          <w:tcPr>
            <w:tcW w:w="0" w:type="auto"/>
          </w:tcPr>
          <w:p w:rsidR="00E206D8" w:rsidRDefault="00E83515">
            <w:r>
              <w:t>Nie dołączono do wniosku.</w:t>
            </w:r>
          </w:p>
        </w:tc>
        <w:tc>
          <w:tcPr>
            <w:tcW w:w="0" w:type="auto"/>
          </w:tcPr>
          <w:p w:rsidR="00E206D8" w:rsidRDefault="00E83515">
            <w:r>
              <w:t>Uwzględniono częściowo. Nabrzeża zlokalizowane są na obszarze lądowym i znajdują się poza obszarem projektu planu ELB. W projekcie planu ELB w wersji v.1 wyznaczono akweny o funkcji podstawowej mariny – Sm. Są to akweny EL</w:t>
            </w:r>
            <w:r>
              <w:t>B.08.Sm, ELB.09.Sm, ELB.15.Sm, ELB.16.Sm. W akwenach kulturowe waterfronty – Ds. możliwe jest wykorzystanie akwenów do uprawniania turystyki, sportów wodnych i rekreacji. Są to akweny ELB.04.Ds i ELB.05.Ds.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11.6</w:t>
            </w:r>
          </w:p>
        </w:tc>
        <w:tc>
          <w:tcPr>
            <w:tcW w:w="0" w:type="auto"/>
          </w:tcPr>
          <w:p w:rsidR="00E206D8" w:rsidRDefault="00E83515">
            <w:r>
              <w:t>rzeka Elbląg w granicach miasta</w:t>
            </w:r>
          </w:p>
        </w:tc>
        <w:tc>
          <w:tcPr>
            <w:tcW w:w="0" w:type="auto"/>
          </w:tcPr>
          <w:p w:rsidR="00E206D8" w:rsidRDefault="00E83515">
            <w:r>
              <w:t>Wnioskujemy, żeby na całej długości rzeki Elbląg w granicach miasta, będącej wewnętrznymi wodami morskimi, nabrzeże przeznaczone było pod funkcje portowe o charakterze przemysłowo-usługowym oraz pod funkcje o charakterze turystyczno-rekreacyjnym m.in. w ta</w:t>
            </w:r>
            <w:r>
              <w:t>kich  obszarach jak: Stare Miasto, Wyspa Spichrzów, wyspa na rzece Elbląg i baseny jachtowe.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 częściowo. W projekcie planu ELB w wersji v.1. akweny wodne graniczące z obszarem Starego Miasta i wyspy spichrzów mają funkcję podstawo</w:t>
            </w:r>
            <w:r>
              <w:t>wą Ds. – kulturowe waterfronty. W tych akwenach funkcją dopuszczalną jest turystyka, sport i rekreacja – S. W akwenach będących basenami jachtowymi wyznaczono funkcję podstawową mariny – Sm. Wyspa na rzece Elbląg przedzielona starorzeczem rzeki Elbląg w po</w:t>
            </w:r>
            <w:r>
              <w:t>dakwnie graniczącym ma funkcję turystyka sport i rekreacja - S. W akwenach graniczących z obszarami przemysłowo-przeładunkowymi wyznaczono dla nich funkcję podstawową funkcjonowanie portu – Ip. Natomiast w akwenach graniczących z obszarami lądowymi o nieok</w:t>
            </w:r>
            <w:r>
              <w:t>reślonym wykorzystaniu ustanowiono funkcje rezerwa dla przyszły rozwój – P.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11.7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Wnioskujemy aby uwzględnić system monitorowania skażeń substancjami ropopochodnymi pochodzącymi z przypadkowych rozlewów związanych z ruchem jednostek pływający</w:t>
            </w:r>
            <w:r>
              <w:t>ch.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Nie uwzględniono. System monitorowania skażeń substancjami ropopochodnymi wykracza poza kompetencje projektu planu ELB.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11.8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 xml:space="preserve">Wnioskujemy, aby jednostki znajdujące się w porcie powinny  mieć możliwość pozbycia się </w:t>
            </w:r>
            <w:r>
              <w:t>zanieczyszczeń w wyznaczonym miejscu. Należy określić miejsce odbioru wód zaolejonych.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 xml:space="preserve">Nie uwzględniono. Odbiór wód zaolejonych odbywa się na nabrzeżu. W akwenach projektu planu ELB o funkcji podstawowej Ip realizować można zadania  związane </w:t>
            </w:r>
            <w:r>
              <w:t>z funkcjonowaniem portu, jak prowadzenie działalności handlowej, przeładunkowej, usługowo-serwisowej, dystrybucyjno-logistycznej i innej.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11.9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 xml:space="preserve">Wnioskujemy aby planowane przeznaczenie obszarów nie powinno zakłócać funkcji wód przybrzeżnych, </w:t>
            </w:r>
            <w:r>
              <w:t>jaką jest odbiór oczyszczonych ścieków i wód deszczowych.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Odbiór oczyszczonych ścieków i wód deszczowych w projekcie planu ELB w wersji v.1. jest zdefiniowane jako funkcja I –„ infrastruktura techniczna. W skład infrastruktury t</w:t>
            </w:r>
            <w:r>
              <w:t>echnicznej wchodzi: a) możliwość układania i utrzymywania kabli energetycznych i telekomunikacyjnych, b) możliwość układania i utrzymania kolektorów zrzutowych, poborowych i rurociągów przesyłowych/produktowych,   c) możliwość lokalizacji innych obiektów n</w:t>
            </w:r>
            <w:r>
              <w:t>ie wchodzących w skład infrastruktury portowej, służących: bezpieczeństwu żeglugi, obronności, poszukiwaniu, rozpoznawaniu złóż kopalin lub wydobywaniu i przesyłowi kopalin”. Na całym obszarze planu ELB funkcja infrastruktura techniczna jest dopuszczalna.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11.10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Wnioskujemy, aby uwzględnić zasięg obszarów zagrożonych powodzią. W związku z występowaniem tzw. cofki od strony morza należy przewidzieć działania mające na celu ochronę brzegu, poprzez nadanie odpowiedniej funkcji dopuszczalnej lub w</w:t>
            </w:r>
            <w:r>
              <w:t>prowadzenie stosowanych zapisów.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charakterystyce uwarunkowań do projektu planu ELB uwzględniono mapę zasięgów obszarów zagrożonych powodzią. W projekcie planu ELB w wersji v.1. wprowadzono funkcję J – ochrona przeciwpowodziowa</w:t>
            </w:r>
            <w:r>
              <w:t>, która oznacza  zapewnienie przestrzeni dla działań służących zapobieganiu powodzi i ochronie przed powodzią zgodnie z ustawą z dnia 20 lipca 2017 r. Prawo Wodne (Dz. U. z 2021r. poz. 624, 784). Jest to funkcja dopuszczalna na akwenach graniczących z obsz</w:t>
            </w:r>
            <w:r>
              <w:t>arem lądowym zagrożonych powodzią.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11.11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Wnioskujemy, aby zwrócić uwagę na prace pogłębiarskie w porcie oraz ustalić zasady odprowadzania i składania urobku z obszaru objętego projektem planu oraz zweryfikować czy na dnie obszaru, objętego s</w:t>
            </w:r>
            <w:r>
              <w:t>porządzeniem projektu planu, nie stwierdzono występowania materiałów niebezpiecznych i zanieczyszczeń.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 częściowo. We wszystkich akwenach projektu planu ELB w wersji v.1. o funkcji podstawowej T, Ip, Ds, Sm i S dopuszczono funkcję</w:t>
            </w:r>
            <w:r>
              <w:t xml:space="preserve"> sztuczne wyspy i konstrukcje (W), która ogranicza wznoszenie sztucznych wysp, konstrukcji i urządzeń do służących realizacji funkcji podstawowej na danym akwenie. Odkładanie urobku na obszarze projektu planu ELB jest zabronione. Przepisy odrębne dotyczące</w:t>
            </w:r>
            <w:r>
              <w:t xml:space="preserve"> obszaru projektu planu ELB są wiążące i nie są powtarzane w projekcie planu ELB. Projekt planu ELB reguluje w ustaleniach ogólnych, że  „(§ 16) Wszelkie zmiany sposobu zagospodarowania i użytkowania akwenów niewymagające uzyskania pozwolenia na budowę nal</w:t>
            </w:r>
            <w:r>
              <w:t>eży uzgodnić z terenowymi organami administracji morskiej, z wyłączeniem sposobów użytkowania regulowanych na mocy odrębnych przepisów”.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11.12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Wnioskujemy, aby wskazać miejsca przeznaczone do odkładania urobku pochodzącego z prac pogłębiarsk</w:t>
            </w:r>
            <w:r>
              <w:t>ich. Zaleca się, aby były to tereny o niskich rzędnych nad poziomem morza, np. zagrożone podtopieniami lub powodzią lub o słabych/złych warunkach geotechnicznych. Odkład urobku nie może zmieniać stosunków wodnych danego obszaru, ani wpływać ze szkodą dla g</w:t>
            </w:r>
            <w:r>
              <w:t xml:space="preserve">runtów sąsiednich. W związku z czym planując racjonalne wykorzystanie obszarów, należy uwzględnić potrzeby wynikające z potencjalnych miejsc odkładania urobku w ich obszarze tak, aby zminimalizować zagrożenia zarówno dla cennych przyrodniczo obszarów, jak </w:t>
            </w:r>
            <w:r>
              <w:t>i dla uniknięcia konfliktów z innymi użytkownikami obszaru.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Odrzucono - poza obszarem planu. Obszar lądowy znajduje się poza projektem planu ELB. Projekt planu ELB dotyczy tylko obszaru wodnego.</w:t>
            </w:r>
          </w:p>
        </w:tc>
        <w:tc>
          <w:tcPr>
            <w:tcW w:w="0" w:type="auto"/>
          </w:tcPr>
          <w:p w:rsidR="00E206D8" w:rsidRDefault="00E83515">
            <w:r>
              <w:t xml:space="preserve">Wniosek dotyczy obszaru lądowego - wyznaczanie </w:t>
            </w:r>
            <w:r>
              <w:t>obszarów składowania urobku poza granicami planu zagospodarowania akwenów portu Elbląg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11.13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Wnioskujemy aby uwzględnić rozwój turystyki wędkarskiej.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 xml:space="preserve">Uwzględniono. Turystyka wędkarska została włączona do funkcji turystyka sport </w:t>
            </w:r>
            <w:r>
              <w:t>i rekreacja – S. Definicja tej funkcji to: „udostępnienie akwenów do uprawiania turystyki wodnej, sportów i rekreacji przy wykorzystaniu jednostek pływających, dopuszczając przy tym inne formy uprawiania turystyki i rekreacji, w szczególności wędkarstwo re</w:t>
            </w:r>
            <w:r>
              <w:t>kreacyjne czy zawody sportowe. Oznacza również budowę i utrzymanie miejsc przeznaczonych do cumowania lub wodowania turystycznych jednostek pływających.” Z tego względu turystyka wędkarska możliwa jest w akwenach o funkcji podstawowej oraz w pozostałych ak</w:t>
            </w:r>
            <w:r>
              <w:t>wenach o funkcji dopuszczalnej turystyka, sport i rekreacja (S).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8108"/>
        <w:gridCol w:w="7290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Instytut Meteorologii i Gospodarki Wodnej - PIB Oddział Morski w Gdyni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15-09-2020, CS-S-G10-7/2020/224/20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ul. Waszyngtona 42, 81-342 Gdynia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 xml:space="preserve">Data i sygnatura </w:t>
            </w:r>
            <w:r>
              <w:rPr>
                <w:color w:val="44546A" w:themeColor="dark2"/>
              </w:rPr>
              <w:t>wpływu:  </w:t>
            </w:r>
            <w:r>
              <w:t>16-09-2020, INZ1.1.8100.7.8.12.2020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371"/>
        <w:gridCol w:w="5050"/>
        <w:gridCol w:w="1638"/>
        <w:gridCol w:w="5038"/>
        <w:gridCol w:w="1730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12.1</w:t>
            </w:r>
          </w:p>
        </w:tc>
        <w:tc>
          <w:tcPr>
            <w:tcW w:w="0" w:type="auto"/>
          </w:tcPr>
          <w:p w:rsidR="00E206D8" w:rsidRDefault="00E83515">
            <w:r>
              <w:t>Basen techniczny Urzędu Morskiego</w:t>
            </w:r>
          </w:p>
        </w:tc>
        <w:tc>
          <w:tcPr>
            <w:tcW w:w="0" w:type="auto"/>
          </w:tcPr>
          <w:p w:rsidR="00E206D8" w:rsidRDefault="00E83515">
            <w:r>
              <w:t xml:space="preserve">Wniosek o określenie stacji pomiarowo-obserwacyjnej </w:t>
            </w:r>
            <w:r>
              <w:t xml:space="preserve">IMGW-PIB, jako podstawowego elementu infrastruktury odpowiedzialnej w zakresie osłony hydrologicznej i meteorologicznej Portu Morskiego oraz regionu. Stacja wodowskazowa rzeczna II rzędu w Elblągu – wodowskaz W-1 znajduje się na lewym brzegu rzeki Elbląg, </w:t>
            </w:r>
            <w:r>
              <w:t>w basenie technicznym Urzędu Morskiego portu Elbląg.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w rozstrzygnięciach szczegółowych w wersji v.1. wprowadzono do karty akwenu ELB.11.Ip zapis: „w basenie technicznym Urzędu Morskiego portu Elbląg,  zloka</w:t>
            </w:r>
            <w:r>
              <w:t>lizowany jest wodowskaz W-1 IMGW-PIB”. W projekcie planu ELB w wersji v.1. we wszystkich akwenach uwzględniona jest funkcja dopuszczalna badania naukowe – N.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12.2</w:t>
            </w:r>
          </w:p>
        </w:tc>
        <w:tc>
          <w:tcPr>
            <w:tcW w:w="0" w:type="auto"/>
          </w:tcPr>
          <w:p w:rsidR="00E206D8" w:rsidRDefault="00E83515">
            <w:r>
              <w:t>Nowakowo</w:t>
            </w:r>
          </w:p>
        </w:tc>
        <w:tc>
          <w:tcPr>
            <w:tcW w:w="0" w:type="auto"/>
          </w:tcPr>
          <w:p w:rsidR="00E206D8" w:rsidRDefault="00E83515">
            <w:r>
              <w:t xml:space="preserve">Wniosek o określenie stacji pomiarowo-obserwacyjnej IMGW-PIB, jako podstawowego </w:t>
            </w:r>
            <w:r>
              <w:t>elementu infrastruktury odpowiedzialnej w zakresie osłony hydrologicznej i meteorologicznej Portu Morskiego oraz regionu. Stacja wodowskazowa zalewowa Nowakowo – wodowskaz zalewowy zainstalowany jest przy betonowym wylocie wody ze stacji pomp Batorowo-Nowa</w:t>
            </w:r>
            <w:r>
              <w:t>kowo, Żuławskiego Zarządu Melioracji i Urządzeń Wodnych w Elblągu.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 częściowo. Stacja pomiarowo-obserwacyjna IMGW-PIB znajduje się poza obszarem projektu planu ELB, na obszarze lądowym. Projekt planu ELB dotyczy tylko obszaru wodn</w:t>
            </w:r>
            <w:r>
              <w:t>ego. W projekcie planu ELB w rozstrzygnięciach szczegółowych w wersji v.1. wprowadzono do karty akwenu ELB.25.T. zapis „w akwenie zlokalizowany jest wodowskaz zalewowy znajdujący się przy stacji pomp Batorowo-Nowakowo, Żuławskiego Zarządu Melioracji i Urzą</w:t>
            </w:r>
            <w:r>
              <w:t>dzeń Wodnych w Elblągu”. Prowadzenie pomiarów i badań jest dopuszczone na całym obszarze projektu planu.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272"/>
        <w:gridCol w:w="10126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Stowarzyszenie Jachtklub Elbląg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12-09-2020, brak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Radomska 26, 82-300 Elbląg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 xml:space="preserve">16-09-2020, </w:t>
            </w:r>
            <w:r>
              <w:t>INZ1.1.8100.7.8.13.2020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354"/>
        <w:gridCol w:w="4678"/>
        <w:gridCol w:w="1727"/>
        <w:gridCol w:w="5308"/>
        <w:gridCol w:w="1760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13.1</w:t>
            </w:r>
          </w:p>
        </w:tc>
        <w:tc>
          <w:tcPr>
            <w:tcW w:w="0" w:type="auto"/>
          </w:tcPr>
          <w:p w:rsidR="00E206D8" w:rsidRDefault="00E83515">
            <w:r>
              <w:t>Nowakowo</w:t>
            </w:r>
          </w:p>
        </w:tc>
        <w:tc>
          <w:tcPr>
            <w:tcW w:w="0" w:type="auto"/>
          </w:tcPr>
          <w:p w:rsidR="00E206D8" w:rsidRDefault="00E83515">
            <w:r>
              <w:t>Budowa mariny dla jachtów morskich żaglowych i motorowych w sąsiedztwie nowobudowanego mostu obrotow</w:t>
            </w:r>
            <w:r>
              <w:t>ego w Nowakowie (od Strony Zalewu Wiślanego).</w:t>
            </w:r>
          </w:p>
        </w:tc>
        <w:tc>
          <w:tcPr>
            <w:tcW w:w="0" w:type="auto"/>
          </w:tcPr>
          <w:p w:rsidR="00E206D8" w:rsidRDefault="00E83515">
            <w:r>
              <w:t>Nie dołączono do wniosku.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w wersji v.1. w akwenie ELB.24.P wprowadzono funkcję dopuszczalne turystyka, sport i rekreacja – S i mariny – Sm.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13.2</w:t>
            </w:r>
          </w:p>
        </w:tc>
        <w:tc>
          <w:tcPr>
            <w:tcW w:w="0" w:type="auto"/>
          </w:tcPr>
          <w:p w:rsidR="00E206D8" w:rsidRDefault="00E83515">
            <w:r>
              <w:t>wyspa spichrzów w Elblągu</w:t>
            </w:r>
          </w:p>
        </w:tc>
        <w:tc>
          <w:tcPr>
            <w:tcW w:w="0" w:type="auto"/>
          </w:tcPr>
          <w:p w:rsidR="00E206D8" w:rsidRDefault="00E83515">
            <w:r>
              <w:t>Przeznaczenie i przystosowanie brzegów dawnej fosy wokół wyspy spichrzów w Elblągu do cumowania mniejszych jednostek żaglowych i motorowych oraz dla wypożyczalni lekkiego sprzętu pływającego do uprawiania turystyki wodnej.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pro</w:t>
            </w:r>
            <w:r>
              <w:t>jekcie planu ELB w wersji v.1. w akwenie ELB.05.Ds wprowadzono podakwen ELB.05.802.Sm o funkcji mariny – Sm. W obszarze projektu planu ELB znajdują się tylko wylotowe części fosy wyspy spichrzów.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13.3</w:t>
            </w:r>
          </w:p>
        </w:tc>
        <w:tc>
          <w:tcPr>
            <w:tcW w:w="0" w:type="auto"/>
          </w:tcPr>
          <w:p w:rsidR="00E206D8" w:rsidRDefault="00E83515">
            <w:r>
              <w:t>Kanał Jagielloński</w:t>
            </w:r>
          </w:p>
        </w:tc>
        <w:tc>
          <w:tcPr>
            <w:tcW w:w="0" w:type="auto"/>
          </w:tcPr>
          <w:p w:rsidR="00E206D8" w:rsidRDefault="00E83515">
            <w:r>
              <w:t>Budowa przystani dla jachtów motor</w:t>
            </w:r>
            <w:r>
              <w:t>owych, barek turystycznych i houseboatów wzdłuż lewego brzegu Kanału Jagiellońskiego (dojazd od ul. Radomskiej) z zapleczem socjalnym (także dla firm czarterujących).</w:t>
            </w:r>
          </w:p>
        </w:tc>
        <w:tc>
          <w:tcPr>
            <w:tcW w:w="0" w:type="auto"/>
          </w:tcPr>
          <w:p w:rsidR="00E206D8" w:rsidRDefault="00E83515">
            <w:r>
              <w:t>Nie dołączono do wniosku.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w wersji v.1. wprowadzono a</w:t>
            </w:r>
            <w:r>
              <w:t>kwen ELB.19.S o funkcji podstawowej turystyka, sport i rekreacja – S. W akwenie tym możliwe jest prowadzenie działalności związanej z funkcją podstawową akwenu. Projekt planu ELB nie dotyczy obszarów znajdujących się na lądzie.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203"/>
        <w:gridCol w:w="9195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Polski Związek Wędkarski</w:t>
            </w:r>
            <w:r>
              <w:t xml:space="preserve"> Okręg w Elblągu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15-09-2020, GRW 39/2020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Sukiennicza 10, 82-300 Elbląg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>16-09-2020, INZ1.1.8100.7.8.14.2020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547"/>
        <w:gridCol w:w="4294"/>
        <w:gridCol w:w="1647"/>
        <w:gridCol w:w="5597"/>
        <w:gridCol w:w="1742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 xml:space="preserve">Sposób uwzględnienia </w:t>
            </w:r>
            <w:r>
              <w:t>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14.1</w:t>
            </w:r>
          </w:p>
        </w:tc>
        <w:tc>
          <w:tcPr>
            <w:tcW w:w="0" w:type="auto"/>
          </w:tcPr>
          <w:p w:rsidR="00E206D8" w:rsidRDefault="00E83515">
            <w:r>
              <w:t>rzeka Elbląg w granicach Portu Morskiego Elbląg</w:t>
            </w:r>
          </w:p>
        </w:tc>
        <w:tc>
          <w:tcPr>
            <w:tcW w:w="0" w:type="auto"/>
          </w:tcPr>
          <w:p w:rsidR="00E206D8" w:rsidRDefault="00E83515">
            <w:r>
              <w:t>Okręg Polskiego Związku Wędkarskiego w Elblągu wnioskuje o dalsze udostępnianie do amatorskiego połowu ryb odcinka rz. Elbląg w granicach Portu Morskiego Elbląg oraz od dol</w:t>
            </w:r>
            <w:r>
              <w:t>nej granicy portu do ujścia do Zalewu Wiślanego na dotychczasowych zasadach.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w wersji v.1. we wszystkich akwenach o funkcji podstawowej i dopuszczalnej turystyka, sport i rekreacja – S, zabezpieczono możliw</w:t>
            </w:r>
            <w:r>
              <w:t>ość uprawniania amatorskiego połowu ryb.  Definicja funkcji S jest: „oznacza udostępnienie akwenów do uprawiania turystyki wodnej, sportów i rekreacji przy wykorzystaniu jednostek pływających, dopuszczając przy tym inne formy uprawiania turystyki i rekreac</w:t>
            </w:r>
            <w:r>
              <w:t>ji, w szczególności wędkarstwo rekreacyjne czy zawody sportowe. Oznacza również budowę i utrzymanie miejsc przeznaczonych do cumowania lub wodowania turystycznych jednostek pływających”.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14.2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 xml:space="preserve">Okręg Polskiego Związku Wędkarskiego w Elblągu </w:t>
            </w:r>
            <w:r>
              <w:t>wnioskuje o ujednolicenie przepisów dotyczących połowu i ochrony ryb.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Nie uwzględniono.  Ujednolicenie przepisów dotyczących połowów i ochrony ryb wykracza poza kompetencje projektu planu ELB.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093"/>
        <w:gridCol w:w="10305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Polska Agencja Żeglugi Powietrznej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</w:t>
            </w:r>
            <w:r>
              <w:rPr>
                <w:color w:val="44546A" w:themeColor="dark2"/>
              </w:rPr>
              <w:t>natura pisma:      </w:t>
            </w:r>
            <w:r>
              <w:t>15-09-2020, MA/MAZG-0481-0140/1969/2020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Wieżowa 8, 02-147 Warszawa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>16-09-2020, INZ1.1.8100.7.8.15.2020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247"/>
        <w:gridCol w:w="6328"/>
        <w:gridCol w:w="1655"/>
        <w:gridCol w:w="3845"/>
        <w:gridCol w:w="1752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 xml:space="preserve">Uwagi </w:t>
            </w:r>
            <w:r>
              <w:t>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15.1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Uprzejmie informuję, że w rejonie opracowywanego planu istnieją następujące strefy przestrzeni powietrznej: - ATZ EPEL - strefa ruchu lotniskowego lotniska w Elblągu - EP TR 190 - strefa czasowo rezerwowana aktywowana prz</w:t>
            </w:r>
            <w:r>
              <w:t xml:space="preserve">ez Aeroklub Elbląski na potrzeby skoków spadochronowych - MCTR EPMB - strefa kontrolowana lotniska wojskowego w Malborku - MTMA Malbork segmenty A i B - rejon kontrolowany lotniska wojskowego Malbork - EP TS 01 segmenty A i B - strefa czasowo wydzielona - </w:t>
            </w:r>
            <w:r>
              <w:t>EP TR 48 segmenty A, B, C - EP TR 100 - strefa czasowo rezerwowana na potrzeby lotów wykonywanych przez Straż Graniczną - EP TS 16 segmenty C, D, E - LTMA Gdańsk segmenty A, C, E - dolny rejon kontrolowany lotniska Gdańsk - UTMA Gdańsk - górny rejon kontro</w:t>
            </w:r>
            <w:r>
              <w:t>lowany lotniska Gdańsk - MRT 111 i MRT 110 - trasy lotnictwa wojskowego - EP D54 - strefa niebezpieczna Mierzeja - AREA 134 Krynica Morska- loty paralotniowe wzdłuż klifów.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Wniosek o charakterze informacyjnym. W projekcie planu ELB w wersji v</w:t>
            </w:r>
            <w:r>
              <w:t>.1. w rozstrzygnięciach szczegółowych wprowadzono do odpowiednich akwenów zapisy o strefach przestrzeni powietrznej.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533"/>
        <w:gridCol w:w="8865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Marszałek Województwa Warmińsko-Mazurskiego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10-09-2020, W-MBPP.P1R.506.3.02.EK.202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 xml:space="preserve">Emilii Plater 1, </w:t>
            </w:r>
            <w:r>
              <w:t>10-562 Olsztyn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>16-09-2020, INZ1.1.8100.7.8.16.2020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290"/>
        <w:gridCol w:w="6093"/>
        <w:gridCol w:w="1680"/>
        <w:gridCol w:w="3978"/>
        <w:gridCol w:w="1786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16.1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Marszałek Województwa Warmińsko-Mazurskiego</w:t>
            </w:r>
            <w:r>
              <w:t xml:space="preserve"> informuje,że uzgodnienia projektu planu dokonuje się w zakresie terenów rozmieszczenia inwestycji celu publicznego o znaczeniu wojewódzkim, ustalonego w planie zagospodarowania przestrzennego województwa.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Wniosek o charakterze informacyjnym.</w:t>
            </w:r>
            <w:r>
              <w:t xml:space="preserve"> W projekcie planu ELB uwzględniono wszystkie inwestycje celu publicznego znajdujące się na obszarze projektu planu.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8161"/>
        <w:gridCol w:w="7237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Polska Spółka Gazownictwa sp. z o.o. Oddział Zakład Gazowniczy w Olsztynie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 xml:space="preserve">05-08-2020, </w:t>
            </w:r>
            <w:r>
              <w:t>PSGOL.ZMSM.422.309.2020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Lubelska 42A, 10-409 Olsztyn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>18-08-2020, INZ1.1.8100.7.8.17.2020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672"/>
        <w:gridCol w:w="1218"/>
        <w:gridCol w:w="5076"/>
        <w:gridCol w:w="1637"/>
        <w:gridCol w:w="5067"/>
        <w:gridCol w:w="1728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17.1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Wnioskuje o uwzględnienie w miejscowym planie zagospodarowania przestrzennego zapisu:  - zaopatrzenie w gaz będzie możliwe na warunkach technicznych określonych przez operatora sieci gazowej, w przypadku uzyskania odpowiednich wskaźników opłacalności ekono</w:t>
            </w:r>
            <w:r>
              <w:t>micznej dla operatora oraz istnienia technicznych możliwości zasilania z sieci gazowej.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Nie uwzględniono. Przepisy odrębne dotyczące obszaru projektu planu ELB są wiążące i nie są powtarzane w projekcie planu ELB. Projekt planu ELB reguluje w</w:t>
            </w:r>
            <w:r>
              <w:t xml:space="preserve"> ustaleniach ogólnych, że  „(§ 16) Wszelkie zmiany sposobu zagospodarowania i użytkowania akwenów niewymagające uzyskania pozwolenia na budowę należy uzgodnić z terenowymi organami administracji morskiej, z wyłączeniem sposobów użytkowania regulowanych na </w:t>
            </w:r>
            <w:r>
              <w:t>mocy odrębnych przepisów”.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17.2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Wnioskuje o uwzględnienie w miejscowym planie zagospodarowania przestrzennego zapisu:  - na terenie objętym opracowaniem występują sieci gazowe wysokiego, średniego i niskiego ciśnienia, dla których wyznaczane</w:t>
            </w:r>
            <w:r>
              <w:t xml:space="preserve"> są strefy kontrolowane określone w Rozporządzeniu Ministra Gospodarki z dnia 26.04.2013 w sprawie warunków technicznych, jakim powinny odpowiadać sieci gazowe i ich usytuowanie (Dz.U.2013 poz. 640).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 xml:space="preserve">Uwzględniono częściowo. Projekt planu ELB </w:t>
            </w:r>
            <w:r>
              <w:t>ogranicza się w powoływaniu konkretnych rozporządzeń czy norm, co wynika z częstszego aktualizowania się takowych aktów prawnych w porównaniu z projektem planu, którego przewidywany okres obowiązywania to 10 lat.  Wprowadzono do załącznika 1, ustaleń ogóln</w:t>
            </w:r>
            <w:r>
              <w:t>ych do projektu planu ELB zapis (§ 7, ust. 8): „W przypadku planowania szczegółowych zadań inwestycyjnych sieci gazowej należy uwzględnić aktualne obowiązujące przepisy dotyczące warunków technicznych, jakim powinny odpowiadać sieci gazowe i ich usytuowani</w:t>
            </w:r>
            <w:r>
              <w:t>e oraz aktualnie obowiązujące normy.” Dodatkowo, przepisy odrębne dotyczące obszaru projektu planu ELB są wiążące i nie są powtarzane w projekcie planu ELB. Projekt planu ELB reguluje w ustaleniach ogólnych, że  „(§ 16) Wszelkie zmiany sposobu zagospodarow</w:t>
            </w:r>
            <w:r>
              <w:t>ania i użytkowania akwenów niewymagające uzyskania pozwolenia na budowę należy uzgodnić z terenowymi organami administracji morskiej, z wyłączeniem sposobów użytkowania regulowanych na mocy odrębnych przepisów”.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17.3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Wnioskuje o uwzględnieni</w:t>
            </w:r>
            <w:r>
              <w:t>e w miejscowym planie zagospodarowania przestrzennego zapisu:  - strefa kontrolowana jest to obszar wyznaczony po obu stronach osi gazociągu, którego linia środkowa pokrywa się z osią gazociągu, w którym przedsiębiorstwo energetyczne zajmujące się transpor</w:t>
            </w:r>
            <w:r>
              <w:t>tem gazu ziemnego, podejmuje czynności w celu zapobieżenia działalności mogącej mieć negatywny wpływ na trwałość i prawidłowe użytkowanie gazociągu.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 częściowo. Wprowadzono do załącznika 1, ustaleń ogólnych do projektu planu ELB z</w:t>
            </w:r>
            <w:r>
              <w:t>apis (§ 7, ust. 9): „Na terenie objętym planem występują sieci gazowe wysokiego, średniego i niskiego ciśnienia, dla których wyznaczane są strefy kontrolowane. Jest to obszar wyznaczony po obu stronach osi gazociągu, którego linia środkowa pokrywa się z os</w:t>
            </w:r>
            <w:r>
              <w:t>ią gazociągu, w którym przedsiębiorstwo energetyczne zajmujące się transportem gazu ziemnego, podejmuje czynności w celu zapobieżenia działalności mogącej mieć negatywny wpływ na trwałość i prawidłowe użytkowanie gazociągu.”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17.4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Wnioskuje o</w:t>
            </w:r>
            <w:r>
              <w:t xml:space="preserve"> uwzględnienie w miejscowym planie zagospodarowania przestrzennego zapisu:  - w strefach kontrolowanych zgodnie z przepisami Prawa budowlanego, występują ograniczenia w zabudowie i zagospodarowaniu oraz ograniczenia praw własności właścicieli gruntów nad g</w:t>
            </w:r>
            <w:r>
              <w:t>azociągami - związane z zagwarantowanie dostępności do gazociągu dla służb  eksploatacyjnych Operatora Systemu Dystrybucyjnego.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Nie uwzględniono. Wniosek dotyczy działań prowadzonych na lądzie. Projekt planu ELB dotyczy tylko obszaru wodnego.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17.5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Wnioskuje o uwzględnienie w miejscowym planie zagospodarowania przestrzennego zapisu:  - w strefach kontrolowanych nie należy wznosić obiektów budowlanych, urządzać stałych składów i magazynów, sadzić drzew i krzewów oraz podejmować dz</w:t>
            </w:r>
            <w:r>
              <w:t>iałalności mogącej zagrozić trwałości gazociągu podczas jego eksploatacji. Ponadto przy scalaniu lub podziale nieruchomości gruntowych lub działek objętych planem należy przewidzieć dostępność do infrastruktury technicznej.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 xml:space="preserve">Nie uwzględniono. </w:t>
            </w:r>
            <w:r>
              <w:t>Wniosek dotyczy działań prowadzonych na lądzie. Projekt planu ELB dotyczy tylko obszaru wodnego.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17.6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 xml:space="preserve">Wnioskuje o uwzględnienie w miejscowym planie zagospodarowania przestrzennego zapisu:  - wszelkie prace w strefach kontrolowanych mogą być </w:t>
            </w:r>
            <w:r>
              <w:t>prowadzone tylko po wcześniejszym uzgodnieniu sposobu ich wykonywania z właściwym operatorem sieci gazowej.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Nie uwzględniono. Projekt planu ELB nie powiela obowiązujących przepisów. W załączniku 1, ustaleniach ogólnych do projektu planu ELB w</w:t>
            </w:r>
            <w:r>
              <w:t>prowadzono zapis (§ 7, ust. 9): „Na terenie objętym planem występują sieci gazowe wysokiego, średniego i niskiego ciśnienia, dla których wyznaczane są strefy kontrolowane. Jest to obszar wyznaczony po obu stronach osi gazociągu, którego linia środkowa pokr</w:t>
            </w:r>
            <w:r>
              <w:t>ywa się z osią gazociągu, w którym przedsiębiorstwo energetyczne zajmujące się transportem gazu ziemnego, podejmuje czynności w celu zapobieżenia działalności mogącej mieć negatywny wpływ na trwałość i prawidłowe użytkowanie gazociągu.” Dodatkowo, przepisy</w:t>
            </w:r>
            <w:r>
              <w:t xml:space="preserve"> odrębne dotyczące obszaru projektu planu ELB są wiążące i nie są powtarzane w projekcie planu ELB. Projekt planu ELB reguluje w ustaleniach ogólnych, że  „(§ 16) Wszelkie zmiany sposobu zagospodarowania i użytkowania akwenów niewymagające uzyskania pozwol</w:t>
            </w:r>
            <w:r>
              <w:t>enia na budowę należy uzgodnić z terenowymi organami administracji morskiej, z wyłączeniem sposobów użytkowania regulowanych na mocy odrębnych przepisów”.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17.7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 xml:space="preserve">Wnioskuje o uwzględnienie w miejscowym planie zagospodarowania przestrzennego </w:t>
            </w:r>
            <w:r>
              <w:t>zapisu:  - w przypadku planowania szczegółowych zadań inwestycyjnych na ternie objętym miejscowym planem zagospodarowania przestrzennego, należy w stosunku do sieci gazowej  uwzględnić przepisy wynikające z Rozporządzenia Ministra Gospodarki z dnia 26.04.2</w:t>
            </w:r>
            <w:r>
              <w:t>013 w sprawie warunków technicznych, jakim powinny odpowiadać sieci gazowe i ich usytuowanie (Dz.U.2013 poz. 640) i normy PN-91/M-4501 skrzyżowania gazociągów z przeszkodami terenowymi oraz dokonać uzgodnień lokalizacyjnych w Polskiej Spółce Gazownictwa sp</w:t>
            </w:r>
            <w:r>
              <w:t>. z o.o. Zakład Gazowniczy w Olsztynie.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Nie uwzględniono. Projekt planu ELB ogranicza się w powoływaniu konkretnych rozporządzeń czy norm, co wynika z częstszego aktualizowania się takowych aktów prawnych w porównaniu z projektem planu, które</w:t>
            </w:r>
            <w:r>
              <w:t>go przewidywany okres obowiązywania to 10 lat.  Przepisy odrębne dotyczące obszaru projektu planu ELB są wiążące i nie są powtarzane w projekcie planu ELB. Projekt planu ELB reguluje w ustaleniach ogólnych, że  „(§ 16) Wszelkie zmiany sposobu zagospodarowa</w:t>
            </w:r>
            <w:r>
              <w:t>nia i użytkowania akwenów niewymagające uzyskania pozwolenia na budowę należy uzgodnić z terenowymi organami administracji morskiej, z wyłączeniem sposobów użytkowania regulowanych na mocy odrębnych przepisów”.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17.8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Wnioskuje o uwzględnienie</w:t>
            </w:r>
            <w:r>
              <w:t xml:space="preserve"> w miejscowym planie zagospodarowania przestrzennego zapisu:  - w liniach rozgraniczających dróg i na terenach o innym przeznaczeniu (mieszkaniowym, usługowym, przemysłowy, terenach zieleni) oraz w strefach kontrolowanych istniejących gazociągów umożliwia </w:t>
            </w:r>
            <w:r>
              <w:t>się budowę, przebudowę i rozbudowę sieci gazowych.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Nie uwzględniono. Projekt planu ELB odnosi się tylko do obszaru wodnego. Na całym obszarze projektu planu ELB dopuszczono funkcję infrastruktura techniczna – I. Funkcja ta uwzględnia rurociąg</w:t>
            </w:r>
            <w:r>
              <w:t>i.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17.9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Wnioskuje o uwzględnienie w miejscowym planie zagospodarowania przestrzennego zapisu:  - zasady przebudowy sieci gazowej należy wykonywać na podstawie warunków określonych przez zarządcę istniejącej sieci.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</w:t>
            </w:r>
            <w:r>
              <w:t xml:space="preserve"> W ustaleniach ogólnych (§ 7 ust 7) projektu portu ELB w wersji v.1. wprowadzono zaproponowany zapis.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17.10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Prosimy o wprowadzenie zapisów określających zaopatrzenie w ciepło w oparciu o niskoemisyjne systemy ogrzewania.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Odrzucono. zagadnienie nie dotyczy planu zagospodarowania akwenów portu Elbląg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132"/>
        <w:gridCol w:w="9266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Minister Infrastruktury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15-09-2020, DP-3.0221.413.2020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ul. Chałubińskiego 4/6, 00-928 Warszawa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 xml:space="preserve">16-09-2020, </w:t>
            </w:r>
            <w:r>
              <w:t>INZ1.1.8100.7.8.18.2020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310"/>
        <w:gridCol w:w="5114"/>
        <w:gridCol w:w="1637"/>
        <w:gridCol w:w="5038"/>
        <w:gridCol w:w="1728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18.1</w:t>
            </w:r>
          </w:p>
        </w:tc>
        <w:tc>
          <w:tcPr>
            <w:tcW w:w="0" w:type="auto"/>
          </w:tcPr>
          <w:p w:rsidR="00E206D8" w:rsidRDefault="00E83515">
            <w:r>
              <w:t>linia kolejowa nr 254 i 204</w:t>
            </w:r>
          </w:p>
        </w:tc>
        <w:tc>
          <w:tcPr>
            <w:tcW w:w="0" w:type="auto"/>
          </w:tcPr>
          <w:p w:rsidR="00E206D8" w:rsidRDefault="00E83515">
            <w:r>
              <w:t>Z uwagi na lokalizację mostu kolejowego na linii kolejowej nr 254 w granicy portu</w:t>
            </w:r>
            <w:r>
              <w:t xml:space="preserve"> morskiego w Elblągu oraz bliskiego sąsiedztwa linii kolejowej nr 204, konieczne jest uwzględnienie w przedmiotowym projekcie planu zagospodarowania przestrzennego akwenów portu morskiego ograniczeń wynikających z przebiegu eksploatowanych linii kolejowych</w:t>
            </w:r>
            <w:r>
              <w:t xml:space="preserve"> oraz planowanych do realizacji inwestycji kolejowych.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 częściowo. W projekcie planu ELB w wersji v.1 wyznaczono podawkeny ELB.01.207.I, ELB.11.207.I, ELB.13.207.I i ELB.14.207.I, na których znajduje się most kolejowy linii 254. W</w:t>
            </w:r>
            <w:r>
              <w:t xml:space="preserve"> rozstrzygnięciach szczegółowych ustanowiono ograniczenia w tych podakwenach zakazujących prac i działań naruszających stateczność obiektów kolejowych. Linia kolejowa nr 204 znajduje się poza obszarem projektu planu ELB.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18.2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 przypadku zag</w:t>
            </w:r>
            <w:r>
              <w:t xml:space="preserve">ospodarowania gruntów usytuowanych w bezpośrednim sąsiedztwie linii kolejowej należy mieć na uwadze następujące przepisy: - ustawę z dnia 28 marca 2003 r. o transporcie kolejowym - rozporządzenie Ministra Infrastruktury z dnia 8 sierpnia 2008 r. w sprawie </w:t>
            </w:r>
            <w:r>
              <w:t>wymagań w zakresie odległości i warunków dopuszczających usytuowanie drzew i krzewów, elementów ochrony akustycznej i wykonywania robót ziemnych w sąsiedztwie linii kolejowej, a także sposobu urządzania i utrzymywania zasłon odśnieżnych oraz pasów przeciwp</w:t>
            </w:r>
            <w:r>
              <w:t>ożarowych - rozporządzenie Ministra Środowiska z dnia 14 czerwca 2007 r. w sprawie dopuszczalnych poziomów hałasów w środowisku - rozporządzenie Ministra Transportu i Gospodarki Morskiej z dnia 10 września 1998 r. w sprawie warunków technicznych, jakim pow</w:t>
            </w:r>
            <w:r>
              <w:t xml:space="preserve">inny odpowiadać budowle kolejowe i ich usytuowanie - rozporządzenie Ministra Infrastruktury z dnia 12 kwietnia 2002 r. w sprawie warunków technicznych, jakim powinny odpowiadać budynki i ich usytuowanie - rozporządzenie Ministra Infrastruktury i Rozwoju z </w:t>
            </w:r>
            <w:r>
              <w:t>dnia 20 października 2015 r. w sprawie warunków technicznych, jakim powinny odpowiadać skrzyżowania linii kolejowych oraz bocznic kolejowych z drogami i ich usytuowanie - ustawę z dnia 7 lipca 1994 r. - Prawo Budowlane.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 xml:space="preserve">Wniosek o charakterze </w:t>
            </w:r>
            <w:r>
              <w:t>informacyjnym. Projekt planu ELB dotyczy tylko obszaru wodnego.  Przepisy odrębne dotyczące obszaru projektu planu ELB są wiążące i nie są powtarzane w projekcie planu ELB. Projekt planu ELB reguluje w ustaleniach ogólnych, że  „(§ 16) Wszelkie zmiany spos</w:t>
            </w:r>
            <w:r>
              <w:t>obu zagospodarowania i użytkowania akwenów niewymagające uzyskania pozwolenia na budowę należy uzgodnić z terenowymi organami administracji morskiej, z wyłączeniem sposobów użytkowania regulowanych na mocy odrębnych przepisów”.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18.3</w:t>
            </w:r>
          </w:p>
        </w:tc>
        <w:tc>
          <w:tcPr>
            <w:tcW w:w="0" w:type="auto"/>
          </w:tcPr>
          <w:p w:rsidR="00E206D8" w:rsidRDefault="00E83515">
            <w:r>
              <w:t>droga ekspresowa S7</w:t>
            </w:r>
          </w:p>
        </w:tc>
        <w:tc>
          <w:tcPr>
            <w:tcW w:w="0" w:type="auto"/>
          </w:tcPr>
          <w:p w:rsidR="00E206D8" w:rsidRDefault="00E83515">
            <w:r>
              <w:t>O</w:t>
            </w:r>
            <w:r>
              <w:t>bszar oddziaływania może obejmować już wybudowany odcinek drogi ekspresowej S7. Z tego względu plan zagospodarowania nie powinien ingerować w już zrealizowaną infrastrukturę lub nakładać dodatkowe koszty na zarządcę dróg krajowych, czyli Generalną Dyrekcję</w:t>
            </w:r>
            <w:r>
              <w:t xml:space="preserve"> Dróg Krajowych i Autostrad.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Wniosek o charakterze informacyjnym. Projekt planu ELB dotyczy obszaru wodnego będącego na północ od mostów drogi ekspresowej S7. Działania na akwenach projektu planu ELB nie oddziałują na obszar drogi ekspresowej</w:t>
            </w:r>
            <w:r>
              <w:t xml:space="preserve"> S7.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491"/>
        <w:gridCol w:w="8907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Minister Spraw Wewnętrznych i Administracji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16-09-2020, DB-ZSO4400-47/2020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ul. Stefana Batorego 5, 02-591 Warszawa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>16-09-2020, INZ1.1.8100.7.8.19.2020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487"/>
        <w:gridCol w:w="7150"/>
        <w:gridCol w:w="1797"/>
        <w:gridCol w:w="2447"/>
        <w:gridCol w:w="1946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 xml:space="preserve">Streszczenie </w:t>
            </w:r>
            <w:r>
              <w:t>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19.1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Uprzejmie informuję, że Departament Bezpieczeństwa Ministerstwa Spraw Wewnętrznych i Administracji nie wnosi uwag i nie składa wniosków do planu.</w:t>
            </w:r>
          </w:p>
        </w:tc>
        <w:tc>
          <w:tcPr>
            <w:tcW w:w="0" w:type="auto"/>
          </w:tcPr>
          <w:p w:rsidR="00E206D8" w:rsidRDefault="00E83515">
            <w:r>
              <w:t xml:space="preserve">Nie </w:t>
            </w:r>
            <w:r>
              <w:t>wymagany.</w:t>
            </w:r>
          </w:p>
        </w:tc>
        <w:tc>
          <w:tcPr>
            <w:tcW w:w="0" w:type="auto"/>
          </w:tcPr>
          <w:p w:rsidR="00E206D8" w:rsidRDefault="00E83515">
            <w:r>
              <w:t>Wniosek o charakterze informacyjnym.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4816"/>
        <w:gridCol w:w="10582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Wójt Gminy Elbląg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15-09-2020, GP.6702.02.2020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Browarna 85, 82-300 Elbląg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>21-09-2020, INZ1.1.8100.7.8.20.2020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2"/>
        <w:gridCol w:w="1226"/>
        <w:gridCol w:w="5270"/>
        <w:gridCol w:w="1691"/>
        <w:gridCol w:w="4904"/>
        <w:gridCol w:w="1735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 xml:space="preserve">Streszczenie </w:t>
            </w:r>
            <w:r>
              <w:t>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20.1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Wnioskuję, aby sporządzany projekt akwenu portowego zapewnił wymagania w zakresie pełnego dostosowania drogi wodnej na całym odcinku, dla potrzeb bezkolizyjn</w:t>
            </w:r>
            <w:r>
              <w:t>ego dostępu do obszaru portu oraz obsługi funkcji portowych.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Nie uwzględniono. Parametry drogi wodnej wykraczają poza kompetencje projektu planu ELB. W projekcie planu ELB w wersji v.1 ustanowiono podział obszaru na akweny wodne o różnych fun</w:t>
            </w:r>
            <w:r>
              <w:t>kcjach podstawowych. W ramach transportu utworzono dwa akweny ELB.01.T i ELB.25.T, które ustanawiają priorytet dla transportu na swoich obszarach.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20.2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 xml:space="preserve">Wnioskuję, aby sporządzany projekt akwenu portowego zapewnił wymagania w zakresie </w:t>
            </w:r>
            <w:r>
              <w:t>pogłębienia koryta drogi wodnej na całej trasie dla potrzeb transportowych jednostek pływających.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Nie uwzględniono. Pogłębienie koryta drogi wodnej wykracza poza kompetencje projektu planu ELB. Pogłębienie koryta drogi wodnej związanej z inwe</w:t>
            </w:r>
            <w:r>
              <w:t>stycją pt. „Budowa drogi wodnej łączącej Zalew Wiślany z Zatoką Gdańską” ma określone parametry, natomiast wymagania co do torów wodnych leżą w kompetencji Urzędów Morskich.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20.3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Wnioskuję, aby sporządzany projekt akwenu portowego zapewnił w</w:t>
            </w:r>
            <w:r>
              <w:t>ymagania w zakresie umocnienia i przystosowania nabrzeży w granicach prawie wyznaczonego obszaru portu dla potrzeb obsługi funkcji portowych oraz dostępu do obszaru portu.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Nie uwzględniono. Umocnienia i przystosowania nabrzeży wykracza poza k</w:t>
            </w:r>
            <w:r>
              <w:t>ompetencje projektu planu ELB. W ramach wersji v.1 projektu planu ELB wyznaczono akweny o funkcji podstawowej funkcjonowanie portu – Ip.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20.4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Wnioskuję, aby sporządzany projekt akwenu portowego zapewnił wymagania w zakresie wyznaczenia miejs</w:t>
            </w:r>
            <w:r>
              <w:t>c dostępu z drogi wodnej na terenie gminy Elbląg w miejscach umożliwiających dostęp do komunikacji lądowej (przystanki przesiadkowe).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w wersji v.1 wyznaczono podakwen  ELB.25.801.S, którego funkcja to turys</w:t>
            </w:r>
            <w:r>
              <w:t>tyka, sport i rekreacja – S. Wyznaczono również akweny ELB.24.P i ELB.26.P z funkcją dopuszczalną turystyka, sport i rekreacja – S.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20.5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Wnioskuję, aby sporządzany projekt akwenu portowego zapewnił wymagania w zakresie przystosowanie drogi w</w:t>
            </w:r>
            <w:r>
              <w:t>odnej dla potrzeb turystyki wodnej, której rozwój przewiduje się w związku z realizacją inwestycji pod nazwą "Budowa drogi wodnej łączącej Zalew Wiślany z Zatoką Gdańską".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w wersji v.1 wyznaczono akweny ELB</w:t>
            </w:r>
            <w:r>
              <w:t>.01.T i ELB.25.T o funkcji podstawowej transport – T. Funkcją dopuszczalną w obu akwenach jest turystyka, sport i rekreacja – S.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20.6</w:t>
            </w:r>
          </w:p>
        </w:tc>
        <w:tc>
          <w:tcPr>
            <w:tcW w:w="0" w:type="auto"/>
          </w:tcPr>
          <w:p w:rsidR="00E206D8" w:rsidRDefault="00E83515">
            <w:r>
              <w:t>Cały obszar planu</w:t>
            </w:r>
          </w:p>
        </w:tc>
        <w:tc>
          <w:tcPr>
            <w:tcW w:w="0" w:type="auto"/>
          </w:tcPr>
          <w:p w:rsidR="00E206D8" w:rsidRDefault="00E83515">
            <w:r>
              <w:t xml:space="preserve">Wnioskuję, aby sporządzany projekt akwenu portowego zapewnił wymagania w zakresie lokalizację punktów </w:t>
            </w:r>
            <w:r>
              <w:t>- przystanków obsługi turystyki wodnej, które umożliwią dostęp do miejsc obsługi turystyki wodnej położonych na lądzie, dostęp do ciekawych punktów widokowych, możliwości zwiedzania terenów ciekawych przyrodniczo i krajobrazowo a także  kulturowo, czy korz</w:t>
            </w:r>
            <w:r>
              <w:t>ystania z innych form turystyki jak np. turystyczne szlaki rowerowe i piesze.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 częściowo. W projekcie planu ELB w wersji v.1 wprowadzono podakwen ELB.25.801.S, którego funkcja to turystyka, sport i rekreacja – S. Jest to podawen w</w:t>
            </w:r>
            <w:r>
              <w:t>yznaczony w obszarze projektu planu. Projekt planu ELB nie obejmuje obszaru lądowego.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20.7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Wnioskuję, aby sporządzany projekt akwenu portowego zapewnił wymagania w zakresie w sporządzanym planie należy uwzględnić planowany przebieg gazociągu</w:t>
            </w:r>
            <w:r>
              <w:t xml:space="preserve"> niskiego ciśnienia DN 500/700 przechodzący przez rzekę Elbląg w południowej części obrębu Nowakowo.</w:t>
            </w:r>
          </w:p>
        </w:tc>
        <w:tc>
          <w:tcPr>
            <w:tcW w:w="0" w:type="auto"/>
          </w:tcPr>
          <w:p w:rsidR="00E206D8" w:rsidRDefault="00E83515">
            <w:r>
              <w:t>Nie dołączono do wniosku.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w wersji v.1. w rozstrzygnięciach szczegółowych wprowadzono zapis o rurociągu w akwenach ELB.</w:t>
            </w:r>
            <w:r>
              <w:t>01.T i ELB.24.P. Rurociąg jest przedstawiony na rysunku planu w wersji v.1.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8442"/>
        <w:gridCol w:w="6956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Warmińsko - Mazurskie Biuro Planowania Przestrzennego w Olsztynie Filia w Elblągu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15-09-2020, W-MBPP.P2.5000.12.AŻ.2020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Wojska Polskiego 1, 82-300</w:t>
            </w:r>
            <w:r>
              <w:t xml:space="preserve"> Elbląg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>21-09-2020, INZ1.1.8100.7.8.21.2020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230"/>
        <w:gridCol w:w="3918"/>
        <w:gridCol w:w="1645"/>
        <w:gridCol w:w="5661"/>
        <w:gridCol w:w="2373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21.1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 xml:space="preserve">Wnioskuje się o uwzględnienie w planie nowych </w:t>
            </w:r>
            <w:r>
              <w:t>możliwości zagospodarowania portu Elbląg oraz jego otoczenia, które pojawiły się dzięki realizacji programu rządowego "Budowa drogi łączącej Zalew Wiślany z Zatoką Gdańską".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 xml:space="preserve">Uwzględniono. W ramach projektu planu ELB w wersji v.1. wprowadzono </w:t>
            </w:r>
            <w:r>
              <w:t>akweny, które służyć mają pod przyszły rozwój portu Elbląg: a) ELB.22.Ip – rezerwa dla budowy nowego terminala przeładunkowego, b) ELB.08.Sm – rezerwa dla przyszłej mariny. Dodatkowo, w ramach projektu planu ELB w wersji v.1. powstały akweny o funkcji pods</w:t>
            </w:r>
            <w:r>
              <w:t>tawowej rezerwa dla przyszłego rozwoju - P, gdzie w projekcie planu nie przesądzono o ich zagospodarowaniu.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21.2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 xml:space="preserve">Wnioskuje się o uwzględnienie w planie możliwości poszerzenia granic portu Elbląg o nowe terminale portowe, w celu umożliwienia </w:t>
            </w:r>
            <w:r>
              <w:t>obsługi nowo tworzonej drogi wodnej na Bałtyk przez Mierzeję Wiślaną.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Odrzucono. Poszerzenie granic portu Elbląg wykracza poza kompetencje projektu planu ELB.</w:t>
            </w:r>
          </w:p>
        </w:tc>
        <w:tc>
          <w:tcPr>
            <w:tcW w:w="0" w:type="auto"/>
          </w:tcPr>
          <w:p w:rsidR="00E206D8" w:rsidRDefault="00E83515">
            <w:r>
              <w:t>Wniosek dotyczy zmiany granic Portu Elbląg, co wykracza poza możliwości tego 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21.3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Wnioskuje się o uwzględnienie w planie elementów infrastruktury technicznej o istotnym znaczeniu dla funkcjonowania i rozwoju portu, w tym szczególnie mostu zwodzonego oraz wrót sztormowych w Nowakowie.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 częścio</w:t>
            </w:r>
            <w:r>
              <w:t>wo. W projekcie planu ELB na mapie uwarunkowań przedstawiono wszystkie obiekty infrastruktury technicznej znajdujące się w obszarze opracowania projektu planu ELB, opis znajduje się w rozstrzygnięciach szczegółowych. Na rysunku planu nie uwzględniono podak</w:t>
            </w:r>
            <w:r>
              <w:t>wenu dla mostu pontonowego w Nowakowie, gdyż w ramach inwestycji pt. „Budowa drogi wodnej łączącej Zalew Wiślany z Zatoką Gdańską” zostanie rozebrany i zbudowany nowy most obrotowy. Nowy most w ramach projektu planu ELB w wersji v.1. będzie regulowany poda</w:t>
            </w:r>
            <w:r>
              <w:t>kwenem ELB.01.208.T. Nie stwierdzono wrót sztormowych na obszarze projektu planu ELB, przez co nie zostały uwzględnione.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21.4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Wnioskuje się o uwzględnienie w uwarunkowania do planu elementów infrastruktury komunikacyjnej o istotnym znaczeniu</w:t>
            </w:r>
            <w:r>
              <w:t xml:space="preserve"> dla funkcjonowania i rozwoju portu.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ustanowiono akweny o funkcji podstawowej mariny – Sm i funkcjonowanie portu – Ip. Na tych akwenach możliwe jest funkcjonowanie przystani żeglarskich (Sm) oraz możliwy je</w:t>
            </w:r>
            <w:r>
              <w:t>st przeładunek (Ip).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7714"/>
        <w:gridCol w:w="7684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Wojewódzki Urząd Ochrony Zabytków w Olsztynie Delegatura w Elblągu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15-09-2020, WUOZ-ELBLAG.5150.55.2020.JD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Św. Ducha 19, 82-300 Elbląg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>25-09-2020, INZ1.1.8100.7.8.22.2020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224"/>
        <w:gridCol w:w="5484"/>
        <w:gridCol w:w="1635"/>
        <w:gridCol w:w="4759"/>
        <w:gridCol w:w="1725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22.1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Należy uwzględnić ochronę obiektów wpisanych do rejestru zabytków, w tym: - pln. odcinek rzeki Elbląg od ujścia do Zalewu po</w:t>
            </w:r>
            <w:r>
              <w:t xml:space="preserve"> most kolejowy w Elblągu - A-1274 z dn. 17.01.1979 - fosy Wyspy Spichrzów - A-1221 z dn. 03.11.1977 - nabrzeże Starego Miasta w Elblągu, część układu urbanistycznego wpisanego do rejestru zabytków A-514 z dn. 27.06.1959 r.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pro</w:t>
            </w:r>
            <w:r>
              <w:t>jekcie planu ELB w wersji v.1 wprowadzono informację w rozstrzygnięciach szczegółowych o chronionych zabytkach: a) A-1274, b) A-514, c) A-1221.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22.2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Należy uwzględnić ochronę obiektów ujętych w wojewódzkiej ewidencji zabytków.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projekcie planu ELB w wersji v.1 we wszystkich akwenach uwzględniono funkcję dopuszczalną dziedzictwo kulturowe. Wprowadzono również informację w rozstrzygnięciach szczegółowych o chronionych zabytkach: a) A-1274, b) A-514, c) A-1221.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22.3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Należy zawrzeć informację, że wobec budynków ujętych w wojewódzkiej i gminnej ewidencji zabytków zastosowanie mają przepisy art. 39 ust. 3 ustawy z dnia 7 lipca 1994 r. Prawo budowlane (t.j. DzU z 2019 r., poz. 1186), zgodnie z którymi ws</w:t>
            </w:r>
            <w:r>
              <w:t>zelkie prace budowlane w tych obiektach wymagają uzgodnienia organu administracji architektoniczno-budowlanej z Wojewódzkim Konserwatorem Zabytków.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Nie uwzględniono. Budynki ujęte w wojewódzkiej i gminnej ewidencji zabytków zlokalizowane są n</w:t>
            </w:r>
            <w:r>
              <w:t>a obszarze lądowym, przez co znajdują się poza obszarem projektu planu ELB.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22.4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Należy zawrzeć informację o alejach ujętych w wojewódzkiej ewidencji zabytków - Zarządzenie Nr 60/2015 Warmińsko-Mazurskiego Wojewódzkiego Konserwatora Zabytków</w:t>
            </w:r>
            <w:r>
              <w:t xml:space="preserve"> z dnia 18 grudnia 2015 r. w sprawie włączenia do wojewódzkiej ewidencji zabytków ankiet inwentaryzacyjnych alei przydrożnych położonych przy drogach powiatowych i wojewódzkich położonych na obszarze woj. warmińsko-mazurskiego.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Nie uwzględnio</w:t>
            </w:r>
            <w:r>
              <w:t>no. Aleje przydrożne znajdują się na poza obszarem projektu planu ELB. Przepisy odrębne dotyczące obszaru projektu planu ELB są wiążące i nie są powtarzane w projekcie planu ELB.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22.5</w:t>
            </w:r>
          </w:p>
        </w:tc>
        <w:tc>
          <w:tcPr>
            <w:tcW w:w="0" w:type="auto"/>
          </w:tcPr>
          <w:p w:rsidR="00E206D8" w:rsidRDefault="00E83515">
            <w:r>
              <w:t>Frombork, Tolkmicko</w:t>
            </w:r>
          </w:p>
        </w:tc>
        <w:tc>
          <w:tcPr>
            <w:tcW w:w="0" w:type="auto"/>
          </w:tcPr>
          <w:p w:rsidR="00E206D8" w:rsidRDefault="00E83515">
            <w:r>
              <w:t xml:space="preserve">Należy uwzględnić znajdujące się w granicach </w:t>
            </w:r>
            <w:r>
              <w:t>przedmiotowego planu stanowiska archeologiczne ujęte w wojewódzkiej ewidencji zabytków (stanowisko nr 22 w miejscowości Frombork AZP 12-53/22 lódź wikińska z okresu wczesnośredniowiecznego, stanowisko nr 3 w miejscowości Tolkmicko AZP 12-52/2 port/wraki ło</w:t>
            </w:r>
            <w:r>
              <w:t>dzi pochodzące z XVI-XVII w.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Nie uwzględniono. Stanowisko archeologiczne znajduje się poza obszarem projektu planu ELB.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22.6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 tekście planu należy wprowadzić zapis informujący, że na obszarze, na którym zlokalizowane są zabytk</w:t>
            </w:r>
            <w:r>
              <w:t>i archeologiczne wszelką działalność regulują przepisy odrębne wynikające z ustawy z dnia 23 lipca 2003 r. o ochronie zabytków i opiece nad zabytkami.</w:t>
            </w:r>
          </w:p>
        </w:tc>
        <w:tc>
          <w:tcPr>
            <w:tcW w:w="0" w:type="auto"/>
          </w:tcPr>
          <w:p w:rsidR="00E206D8" w:rsidRDefault="00E83515">
            <w:r>
              <w:t>Nie wymagany.</w:t>
            </w:r>
          </w:p>
        </w:tc>
        <w:tc>
          <w:tcPr>
            <w:tcW w:w="0" w:type="auto"/>
          </w:tcPr>
          <w:p w:rsidR="00E206D8" w:rsidRDefault="00E83515">
            <w:r>
              <w:t>Uwzględniono. W ustaleniach ogólnych projektu planu ELB w wersji v.1. znajduje się zapis: „</w:t>
            </w:r>
            <w:r>
              <w:t>Obowiązuje ochrona przestrzenna morskiego dziedzictwa kulturowego. Zabytki podlegają ochronie na zasadach określonych w przepisach ustawy z dnia 23 lipca 2003 r. o ochronie zabytków i opiece nad zabytkami, ustawy z dnia 21 marca 1991 r. o obszarach morskic</w:t>
            </w:r>
            <w:r>
              <w:t>h Rzeczypospolitej Polskiej i administracji morskiej, z uwzględnieniem ustalonych stref bezpieczeństwa wokół podwodnego dziedzictwa kulturowego i zasad obowiązujących w tych strefach oraz Konwencji o ochronie podwodnego dziedzictwa kulturowego, przyjętej w</w:t>
            </w:r>
            <w:r>
              <w:t xml:space="preserve"> Paryżu dnia 2 listopada 2001 roku, ratyfikowanej przez Polskę w 2020 roku.”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7661"/>
        <w:gridCol w:w="7737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Elbląskie Przedsiębiorstwo Wodociągów i Kanalizacji Sp. z .o.o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07-05-2021, L.dz.210/2447/2021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Rawska 2-4, 82-300 Elbląg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</w:t>
            </w:r>
            <w:r>
              <w:rPr>
                <w:color w:val="44546A" w:themeColor="dark2"/>
              </w:rPr>
              <w:t> </w:t>
            </w:r>
            <w:r>
              <w:t>10-05-2021, INZ1.1.8100.7.3.1.2021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2"/>
        <w:gridCol w:w="1272"/>
        <w:gridCol w:w="6200"/>
        <w:gridCol w:w="1669"/>
        <w:gridCol w:w="3913"/>
        <w:gridCol w:w="1772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23.1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 xml:space="preserve">Przy sporządzaniu projektu planu zagospodarowania przestrzennego akwenów Portu </w:t>
            </w:r>
            <w:r>
              <w:t>Morskiego należy uwzględnić i zachować wszelkie występujące wyloty miejskiej kanalizacji deszczowej do rzeki Elbląg, wylot kanalizacji z terenu oczyszczalni przy ul. Mazurskiej oraz wylot awaryjny Φ 800 przy ul. Mazurskiej.</w:t>
            </w:r>
          </w:p>
        </w:tc>
        <w:tc>
          <w:tcPr>
            <w:tcW w:w="0" w:type="auto"/>
          </w:tcPr>
          <w:p w:rsidR="00E206D8" w:rsidRDefault="00E206D8"/>
        </w:tc>
        <w:tc>
          <w:tcPr>
            <w:tcW w:w="0" w:type="auto"/>
          </w:tcPr>
          <w:p w:rsidR="00E206D8" w:rsidRDefault="00E83515">
            <w:r>
              <w:t>Uwzględniono. W projekcie planu</w:t>
            </w:r>
            <w:r>
              <w:t xml:space="preserve"> ELB w wersji v.1 na mapie uwarunkowań oraz w rozstrzygnięciach szczegółowych wymieniono istniejące wyloty miejskiej kanalizacji.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23.2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 xml:space="preserve">Informujemy, że w rejonie przedmiotowych akwenów znajdują się przepompowanie ścieków sanitarnych w </w:t>
            </w:r>
            <w:r>
              <w:t>następujących lokalizacjach: ul. Tamka, ul. Grochowska, ul. Grochowska - Nowodworska, ul. Kotwicza, ul. Radomska, ul. Browarna i ul. Portowa.</w:t>
            </w:r>
          </w:p>
        </w:tc>
        <w:tc>
          <w:tcPr>
            <w:tcW w:w="0" w:type="auto"/>
          </w:tcPr>
          <w:p w:rsidR="00E206D8" w:rsidRDefault="00E206D8"/>
        </w:tc>
        <w:tc>
          <w:tcPr>
            <w:tcW w:w="0" w:type="auto"/>
          </w:tcPr>
          <w:p w:rsidR="00E206D8" w:rsidRDefault="00E83515">
            <w:r>
              <w:t>Nie uwzględniono. Przepompownie ścieków znajdują się poza obszarem projektu planu ELB.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380"/>
        <w:gridCol w:w="9018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Zarząd Portu Morskiego</w:t>
            </w:r>
            <w:r>
              <w:t xml:space="preserve"> Elbląg spółka z o.o.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11-05-2021, L.Dz.326/DS/2021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ul. Portowa 1-3, 82-300 Elbląg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>11-05-2021, INZ1.1.8100.7.3.2.2021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232"/>
        <w:gridCol w:w="4518"/>
        <w:gridCol w:w="1646"/>
        <w:gridCol w:w="5691"/>
        <w:gridCol w:w="1740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 xml:space="preserve">Sposób </w:t>
            </w:r>
            <w:r>
              <w:t>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24.1</w:t>
            </w:r>
          </w:p>
        </w:tc>
        <w:tc>
          <w:tcPr>
            <w:tcW w:w="0" w:type="auto"/>
          </w:tcPr>
          <w:p w:rsidR="00E206D8" w:rsidRDefault="00E83515">
            <w:r>
              <w:t>Akwen 26.O</w:t>
            </w:r>
          </w:p>
        </w:tc>
        <w:tc>
          <w:tcPr>
            <w:tcW w:w="0" w:type="auto"/>
          </w:tcPr>
          <w:p w:rsidR="00E206D8" w:rsidRDefault="00E83515">
            <w:r>
              <w:t xml:space="preserve">Teren o numerze 26 powinien zostać określony funkcją "P" ze względu na przyległe terenu inwestycyjne, jak również działki stanowiące starorzecze tj. 20/3 i 81 powinny zostać objęte planem i </w:t>
            </w:r>
            <w:r>
              <w:t>oznaczone funkcją "T".</w:t>
            </w:r>
          </w:p>
        </w:tc>
        <w:tc>
          <w:tcPr>
            <w:tcW w:w="0" w:type="auto"/>
          </w:tcPr>
          <w:p w:rsidR="00E206D8" w:rsidRDefault="00E206D8"/>
        </w:tc>
        <w:tc>
          <w:tcPr>
            <w:tcW w:w="0" w:type="auto"/>
          </w:tcPr>
          <w:p w:rsidR="00E206D8" w:rsidRDefault="00E83515">
            <w:r>
              <w:t>Nie uwzględniono. W ramach projektu planu ELB w wersji v.1 nastąpiła zmiana granic projektu planu, starorzecze znalazło się poza obszarem projektu planu ELB. Część byłego akwenu została wchłonięta przez akwen ELB.01.T. Część tego ak</w:t>
            </w:r>
            <w:r>
              <w:t>wenu granicząca z tzw. wyspą znajdującą się pomiędzy rzeką Elbląg a starorzeczem stała się podakwenem ELB.01.801.S. Funkcja turystyka sport i rekreacja S jest zgodna z lądowym planem zagospodarowania przestrzennego tego obszaru.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24.2</w:t>
            </w:r>
          </w:p>
        </w:tc>
        <w:tc>
          <w:tcPr>
            <w:tcW w:w="0" w:type="auto"/>
          </w:tcPr>
          <w:p w:rsidR="00E206D8" w:rsidRDefault="00E83515">
            <w:r>
              <w:t>Akwen 17.Sm</w:t>
            </w:r>
          </w:p>
        </w:tc>
        <w:tc>
          <w:tcPr>
            <w:tcW w:w="0" w:type="auto"/>
          </w:tcPr>
          <w:p w:rsidR="00E206D8" w:rsidRDefault="00E83515">
            <w:r>
              <w:t>Akwen oz</w:t>
            </w:r>
            <w:r>
              <w:t>naczony w projekcie jako 17.Sm ze względu na fakt, iż stanowi nabrzeże pasażerskie i przyległe do niego tereny wraz z dostępem do bocznicy kolejowej powinny wg naszej opinii zostać oznaczone jako 17.Ip. Teren jest istotny ze względów inwestycyjnych i rozwo</w:t>
            </w:r>
            <w:r>
              <w:t>jowych terminali komunalnych.</w:t>
            </w:r>
          </w:p>
        </w:tc>
        <w:tc>
          <w:tcPr>
            <w:tcW w:w="0" w:type="auto"/>
          </w:tcPr>
          <w:p w:rsidR="00E206D8" w:rsidRDefault="00E206D8"/>
        </w:tc>
        <w:tc>
          <w:tcPr>
            <w:tcW w:w="0" w:type="auto"/>
          </w:tcPr>
          <w:p w:rsidR="00E206D8" w:rsidRDefault="00E83515">
            <w:r>
              <w:t>Uwzględniono. W ramach projektu planu ELB w wersji v.1. ustanowiono akwen ELB.13.Ip.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24.3</w:t>
            </w:r>
          </w:p>
        </w:tc>
        <w:tc>
          <w:tcPr>
            <w:tcW w:w="0" w:type="auto"/>
          </w:tcPr>
          <w:p w:rsidR="00E206D8" w:rsidRDefault="00E83515">
            <w:r>
              <w:t>Akwen 15.Sm</w:t>
            </w:r>
          </w:p>
        </w:tc>
        <w:tc>
          <w:tcPr>
            <w:tcW w:w="0" w:type="auto"/>
          </w:tcPr>
          <w:p w:rsidR="00E206D8" w:rsidRDefault="00E83515">
            <w:r>
              <w:t>Akwen oznaczony jako 15.Sm również ze względu na infrastrukturę nabrzeży i slipu do wyciągania jednostek, jak również war</w:t>
            </w:r>
            <w:r>
              <w:t>sztatów remontowych proponujemy aby został oznaczony jako 15.Ip lub P.</w:t>
            </w:r>
          </w:p>
        </w:tc>
        <w:tc>
          <w:tcPr>
            <w:tcW w:w="0" w:type="auto"/>
          </w:tcPr>
          <w:p w:rsidR="00E206D8" w:rsidRDefault="00E206D8"/>
        </w:tc>
        <w:tc>
          <w:tcPr>
            <w:tcW w:w="0" w:type="auto"/>
          </w:tcPr>
          <w:p w:rsidR="00E206D8" w:rsidRDefault="00E83515">
            <w:r>
              <w:t>Uwzględniono. W ramach projektu planu ELB w wersji v.1. ustanowiono w obszarze tego basenu jeden akwen – ELB.12.P.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24.4</w:t>
            </w:r>
          </w:p>
        </w:tc>
        <w:tc>
          <w:tcPr>
            <w:tcW w:w="0" w:type="auto"/>
          </w:tcPr>
          <w:p w:rsidR="00E206D8" w:rsidRDefault="00E83515">
            <w:r>
              <w:t>Akwen 13.P</w:t>
            </w:r>
          </w:p>
        </w:tc>
        <w:tc>
          <w:tcPr>
            <w:tcW w:w="0" w:type="auto"/>
          </w:tcPr>
          <w:p w:rsidR="00E206D8" w:rsidRDefault="00E83515">
            <w:r>
              <w:t xml:space="preserve">Akwen oznaczony jako 13.P  proponujemy oznaczyć </w:t>
            </w:r>
            <w:r>
              <w:t>jako Ip co będzie stanowiło ciągłość z sąsiadującymi akwenami.</w:t>
            </w:r>
          </w:p>
        </w:tc>
        <w:tc>
          <w:tcPr>
            <w:tcW w:w="0" w:type="auto"/>
          </w:tcPr>
          <w:p w:rsidR="00E206D8" w:rsidRDefault="00E206D8"/>
        </w:tc>
        <w:tc>
          <w:tcPr>
            <w:tcW w:w="0" w:type="auto"/>
          </w:tcPr>
          <w:p w:rsidR="00E206D8" w:rsidRDefault="00E83515">
            <w:r>
              <w:t>Uwzględniono. Połączono wyżej wymieniony akwen z sąsiadującym akwenem o funkcji podstawowej funkcjonowanie portu – Ip. W ramach projektu planie ELB w wersji v.1 ustanowiono jeden akwen ELB.10.</w:t>
            </w:r>
            <w:r>
              <w:t>Ip.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24.5</w:t>
            </w:r>
          </w:p>
        </w:tc>
        <w:tc>
          <w:tcPr>
            <w:tcW w:w="0" w:type="auto"/>
          </w:tcPr>
          <w:p w:rsidR="00E206D8" w:rsidRDefault="00E83515">
            <w:r>
              <w:t>Akwen 06.Ds</w:t>
            </w:r>
          </w:p>
        </w:tc>
        <w:tc>
          <w:tcPr>
            <w:tcW w:w="0" w:type="auto"/>
          </w:tcPr>
          <w:p w:rsidR="00E206D8" w:rsidRDefault="00E83515">
            <w:r>
              <w:t>Akwen oznaczony jako 06.Ds obecnie stanowi nabrzeże cumownicze dla jednostek pasażerskich, jachtów i łodzi motorowych. Przy wskazanym nabrzeżu obywają się również eventy sportowe, dlatego sugerujemy oznaczenie akwenu jako 06.S.</w:t>
            </w:r>
          </w:p>
        </w:tc>
        <w:tc>
          <w:tcPr>
            <w:tcW w:w="0" w:type="auto"/>
          </w:tcPr>
          <w:p w:rsidR="00E206D8" w:rsidRDefault="00E206D8"/>
        </w:tc>
        <w:tc>
          <w:tcPr>
            <w:tcW w:w="0" w:type="auto"/>
          </w:tcPr>
          <w:p w:rsidR="00E206D8" w:rsidRDefault="00E83515">
            <w:r>
              <w:t>Uwzg</w:t>
            </w:r>
            <w:r>
              <w:t>lędniono częściowo. W projekcie planu ELB w wersji v.1 akweny o funkcji podstawowej kulturowe waterfronty - Ds to akweny ELB.04.Ds i ELB.05.Ds. W obu akwenach funkcją dopuszczalną jest funkcja turystyka, sport i rekreacja – S. Przez co w tych akwenach zabe</w:t>
            </w:r>
            <w:r>
              <w:t>zpieczone jest prowadzenie eventów sportowych.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632"/>
        <w:gridCol w:w="9766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Narodowe Muzeum Morskie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11-05-2021, brak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ul. Ołowianka 9-13, 80-751 Gdańsk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>11-05-2021, INZ1.1.8100.7.3.3.2021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220"/>
        <w:gridCol w:w="5168"/>
        <w:gridCol w:w="1639"/>
        <w:gridCol w:w="5069"/>
        <w:gridCol w:w="1731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 xml:space="preserve">Streszczenie </w:t>
            </w:r>
            <w:r>
              <w:t>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25.1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Narodowe Muzeum Morskie w Gdańsku zwraca uwagę, że akwen portu morskiego w Elblągu jest częścią Kanału Elbląskiego wpisanego w 1978 r. do rejestru zabytków j</w:t>
            </w:r>
            <w:r>
              <w:t>ako pomnik historii (A-1274). Do chwili obecnej nie prowadzono systematycznych badań zmierzających do inwentaryzacji zabytków archeologicznych mogących zalegać na dnie akwenu. Biorąc pod uwagę długą historię miasta należy wziąć pod uwagę możliwość istnieni</w:t>
            </w:r>
            <w:r>
              <w:t>a reliktów przepraw mostowych oraz zabytków nautycznych. W szczególności należy zwrócić uwagę na następujące obszary: a. nabrzeże portowe przy kapitanacie, gdzie zalega fragment wraka łodzi rzecznej; b. nabrzeże przy dawnej Stoczni Schichaua; c. odcinek rz</w:t>
            </w:r>
            <w:r>
              <w:t>eki Elbląg w obrębie starego miasta ze względu na możliwość istnienia reliktów przepraw mostowych.</w:t>
            </w:r>
          </w:p>
        </w:tc>
        <w:tc>
          <w:tcPr>
            <w:tcW w:w="0" w:type="auto"/>
          </w:tcPr>
          <w:p w:rsidR="00E206D8" w:rsidRDefault="00E206D8"/>
        </w:tc>
        <w:tc>
          <w:tcPr>
            <w:tcW w:w="0" w:type="auto"/>
          </w:tcPr>
          <w:p w:rsidR="00E206D8" w:rsidRDefault="00E83515">
            <w:r>
              <w:t>Uwzględniono. W projekcie planu ELB w wersji v.1 wprowadzono informację w rozstrzygnięciach szczegółowych o chronionych zabytkach: a) A-1274, b) A-514, c) A</w:t>
            </w:r>
            <w:r>
              <w:t>-1221. We wszystkich akwenach projektu planu ELB w wersji v.1. ustanowiono funkcję dopuszczalną dziedzictwo kulturowe – D.  Z tego względu możliwe jest prowadzenie działalności związanej z ochroną dziedzictwa kulturowego na całym obszarze projektu planu EL</w:t>
            </w:r>
            <w:r>
              <w:t>B.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25.2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 xml:space="preserve">W celu ochrony ewentualnych zabytków nautycznych i reliktów przepraw mostowych należy: a. przeprowadzić szczegółową inwentaryzację dna akwenu, lokalizację i identyfikację zabytków podwodnego dziedzictwa kulturowego. b. w przypadku </w:t>
            </w:r>
            <w:r>
              <w:t>odkrycia zabytków wprowadzenie zakazu wszelkich działań mogących naruszyć bądź zniszczyć zabytki oraz jeżeli to możliwe obowiązku ochrony in situ lub przeprowadzenia badań naukowych (geofizycznych i archeologicznych).</w:t>
            </w:r>
          </w:p>
        </w:tc>
        <w:tc>
          <w:tcPr>
            <w:tcW w:w="0" w:type="auto"/>
          </w:tcPr>
          <w:p w:rsidR="00E206D8" w:rsidRDefault="00E206D8"/>
        </w:tc>
        <w:tc>
          <w:tcPr>
            <w:tcW w:w="0" w:type="auto"/>
          </w:tcPr>
          <w:p w:rsidR="00E206D8" w:rsidRDefault="00E83515">
            <w:r>
              <w:t>Uwzględniono. W projekcie planu ELB w</w:t>
            </w:r>
            <w:r>
              <w:t xml:space="preserve"> wersji v.1. w ustaleniach ogólnych ustanowiono zapisy: § 6. 1. Obowiązuje ochrona przestrzenna morskiego dziedzictwa kulturowego. Zabytki podlegają ochronie na zasadach określonych w przepisach ustawy z dnia 23 lipca 2003 r. o ochronie zabytków i opiece n</w:t>
            </w:r>
            <w:r>
              <w:t>ad zabytkami, ustawy z dnia 21 marca 1991 r. o obszarach morskich Rzeczypospolitej Polskiej i administracji morskiej, z uwzględnieniem ustalonych stref bezpieczeństwa wokół podwodnego dziedzictwa kulturowego i zasad obowiązujących w tych strefach oraz Konw</w:t>
            </w:r>
            <w:r>
              <w:t>encji o ochronie podwodnego dziedzictwa kulturowego, przyjętej w Paryżu dnia 2 listopada 2001 roku, ratyfikowanej przez Polskę w 2020 roku.   2. Wprowadza się obowiązek inwentaryzacji archeologicznej dna w obszarach przeznaczonych pod inwestycje, których p</w:t>
            </w:r>
            <w:r>
              <w:t>rowadzenie może zagrozić podwodnemu dziedzictwu kulturowemu. 3. W przypadku zlokalizowania lub rozpoznania podwodnego dziedzictwa kulturowego, do czasu wyznaczenia wokół niego strefy bezpieczeństwa oraz zasad obowiązujących w tej strefie zakazuje się prowa</w:t>
            </w:r>
            <w:r>
              <w:t>dzenia prac mogących spowodować jego uszkodzenie.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207"/>
        <w:gridCol w:w="10191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Energa Kogeneracja Sp. z o.o.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11-05-2021, EKO-MR-000124-2021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Elektryczna 20A, 82-300 Elbląg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>12-05-2021, INZ1.1.8100.7.3.4.2021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2"/>
        <w:gridCol w:w="2120"/>
        <w:gridCol w:w="4475"/>
        <w:gridCol w:w="1635"/>
        <w:gridCol w:w="4870"/>
        <w:gridCol w:w="1726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 xml:space="preserve">Oznaczenie </w:t>
            </w:r>
            <w:r>
              <w:t>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26.1</w:t>
            </w:r>
          </w:p>
        </w:tc>
        <w:tc>
          <w:tcPr>
            <w:tcW w:w="0" w:type="auto"/>
          </w:tcPr>
          <w:p w:rsidR="00E206D8" w:rsidRDefault="00E83515">
            <w:r>
              <w:t>Działka geodezyjna nr 180/4 obręb 1</w:t>
            </w:r>
          </w:p>
        </w:tc>
        <w:tc>
          <w:tcPr>
            <w:tcW w:w="0" w:type="auto"/>
          </w:tcPr>
          <w:p w:rsidR="00E206D8" w:rsidRDefault="00E83515">
            <w:r>
              <w:t xml:space="preserve">Wykorzystanie nabrzeża nad rzeką Elbląg i torów kolejowych na terenie Spółki do przeładunku towarów i/lub </w:t>
            </w:r>
            <w:r>
              <w:t>udostępnienia nadbrzeża nad rzeką Elbląg i torów kolejowych dla ruchu turystycznego (cumowanie statków wycieczkowych, jachtów) wzdłuż działki geodezyjnej nr 180/4 obręb 1, na której zlokalizowana jest elektrociepłownia.</w:t>
            </w:r>
          </w:p>
        </w:tc>
        <w:tc>
          <w:tcPr>
            <w:tcW w:w="0" w:type="auto"/>
          </w:tcPr>
          <w:p w:rsidR="00E206D8" w:rsidRDefault="00E206D8"/>
        </w:tc>
        <w:tc>
          <w:tcPr>
            <w:tcW w:w="0" w:type="auto"/>
          </w:tcPr>
          <w:p w:rsidR="00E206D8" w:rsidRDefault="00E83515">
            <w:r>
              <w:t>Uwzględniono częściowo. W projekcie</w:t>
            </w:r>
            <w:r>
              <w:t xml:space="preserve"> planu ELB wzdłuż działki geodezyjnej nr 180/4 obręb 1 przebiegają 2 akweny – ELB.01.T i ELB.17.Ip. Dla akwenu ELB.01.T ustanowiono funkcję podstawową transport. W akwenie ELB.01.T zabroniona jest realizacja funkcji funkcjonowanie portu – Ip, natomiast dop</w:t>
            </w:r>
            <w:r>
              <w:t>uszczalna jest realizacja turystyki, sportu i rekreacji – S. Dla akwenu ELB.17.Ip ustanowiono funkcję podstawową funkcjonowanie portu - Ip, która polega na realizacji zadań związanych z funkcjonowaniem portu, jak prowadzenie działalności handlowej, przeład</w:t>
            </w:r>
            <w:r>
              <w:t>unkowej, usługowo-serwisowej, dystrybucyjno-logistycznej i innej. Funkcja ta ustanawia na tym akwenie priorytet dla przeładunku towarów. W akwenie ELB.17.Ip cumowanie statków wycieczkowych, jachtów jest zabronione jeśli związane jest z funkcją turystyka, s</w:t>
            </w:r>
            <w:r>
              <w:t>port i rekreacja – funkcja ta oznacza uprawianie turystyki wodnej, sportów i rekreacji przy wykorzystaniu jednostek pływających, w  tym inne formy uprawiania turystyki i rekreacji, w szczególności wędkarstwo rekreacyjne czy zawody sportowe. W akwenie ELB.1</w:t>
            </w:r>
            <w:r>
              <w:t>7.Ip obowiązuje zakaz budowy i utrzymania miejsc przeznaczonych do cumowania lub wodowania turystycznych jednostek pływających.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26.2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Budowa promenady nadrzecznej jako jeden z elementów zagospodarowania terenu Spółki pod kątem stworzenia komp</w:t>
            </w:r>
            <w:r>
              <w:t>leksu kongresowo-muzealno-rozwojowego, otwierającego Spółkę na miasto i rzekę z muzeum energetyki z wykorzystaniem istniejącej zabytkowej lub wyłączonej infrastruktury.</w:t>
            </w:r>
          </w:p>
        </w:tc>
        <w:tc>
          <w:tcPr>
            <w:tcW w:w="0" w:type="auto"/>
          </w:tcPr>
          <w:p w:rsidR="00E206D8" w:rsidRDefault="00E206D8"/>
        </w:tc>
        <w:tc>
          <w:tcPr>
            <w:tcW w:w="0" w:type="auto"/>
          </w:tcPr>
          <w:p w:rsidR="00E206D8" w:rsidRDefault="00E83515">
            <w:r>
              <w:t>Nie uwzględniono. Wymieniona inwestycja zlokalizowana jest na obszarze lądowym. W proj</w:t>
            </w:r>
            <w:r>
              <w:t>ekcie planu ELB wzdłuż działki geodezyjnej nr 180/4 obręb 1 przebiegają 2 akweny – ELB.01.T i ELB.17.Ip.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26.3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Wykorzystanie entalpii rzeki Elbląg do produkcji ciepła (wielkoskalowa pompa ciepła), umożliwiającej wykorzystanie odnawialnych źró</w:t>
            </w:r>
            <w:r>
              <w:t>deł energii, co wpisuje się w dotychczasowy profil działalności Spółki.</w:t>
            </w:r>
          </w:p>
        </w:tc>
        <w:tc>
          <w:tcPr>
            <w:tcW w:w="0" w:type="auto"/>
          </w:tcPr>
          <w:p w:rsidR="00E206D8" w:rsidRDefault="00E206D8"/>
        </w:tc>
        <w:tc>
          <w:tcPr>
            <w:tcW w:w="0" w:type="auto"/>
          </w:tcPr>
          <w:p w:rsidR="00E206D8" w:rsidRDefault="00E83515">
            <w:r>
              <w:t xml:space="preserve">Uwzględniono. W projekcie planu ELB w wersji v.1. wyznaczono akwen ELB.01.T o funkcji podstawowej transport, w którym jedną z funkcji dopuszczalnych jest pozyskiwanie energii </w:t>
            </w:r>
            <w:r>
              <w:t>odnawialnej (E). W rozstrzygnięciach szczegółowych do karty akwenu ELB.01.T wprowadzono ograniczenia dla funkcji pozyskiwanie energii odnawialnej (E) - ogranicza się wykonywanie funkcji do odcinka od 7 do 9 kilometra rzeki Elbląg.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26.4</w:t>
            </w:r>
          </w:p>
        </w:tc>
        <w:tc>
          <w:tcPr>
            <w:tcW w:w="0" w:type="auto"/>
          </w:tcPr>
          <w:p w:rsidR="00E206D8" w:rsidRDefault="00E83515">
            <w:r>
              <w:t>Odcinek od rozwidl</w:t>
            </w:r>
            <w:r>
              <w:t>enia rzeki Elbląg z Kanałem Jagiellońskim do północnego odcinka działki geodezyjnej nr 85</w:t>
            </w:r>
          </w:p>
        </w:tc>
        <w:tc>
          <w:tcPr>
            <w:tcW w:w="0" w:type="auto"/>
          </w:tcPr>
          <w:p w:rsidR="00E206D8" w:rsidRDefault="00E83515">
            <w:r>
              <w:t>Pogłębienie i odmulenie koryta rzeki Elbląg na odcinku od rozwidlenia rzeki Elbląg z Kanałem Jagiellońskim do północnego odcinka działki geodezyjnej nr 85 (obręb 1) l</w:t>
            </w:r>
            <w:r>
              <w:t>ub nawet do ujścia starorzecza do rzeki Elbląg (działka geodezyjna nr 20/3 obręb 1).</w:t>
            </w:r>
          </w:p>
        </w:tc>
        <w:tc>
          <w:tcPr>
            <w:tcW w:w="0" w:type="auto"/>
          </w:tcPr>
          <w:p w:rsidR="00E206D8" w:rsidRDefault="00E206D8"/>
        </w:tc>
        <w:tc>
          <w:tcPr>
            <w:tcW w:w="0" w:type="auto"/>
          </w:tcPr>
          <w:p w:rsidR="00E206D8" w:rsidRDefault="00E83515">
            <w:r>
              <w:t>Nie uwzględniono. Pogłębienie, odmulenie koryta rzeki Elbląg wykracza poza kompetencje projektu planu ELB.</w:t>
            </w:r>
          </w:p>
        </w:tc>
        <w:tc>
          <w:tcPr>
            <w:tcW w:w="0" w:type="auto"/>
          </w:tcPr>
          <w:p w:rsidR="00E206D8" w:rsidRDefault="00E206D8"/>
        </w:tc>
      </w:tr>
      <w:tr w:rsidR="00E206D8">
        <w:tc>
          <w:tcPr>
            <w:tcW w:w="0" w:type="auto"/>
          </w:tcPr>
          <w:p w:rsidR="00E206D8" w:rsidRDefault="00E83515">
            <w:r>
              <w:t>26.5</w:t>
            </w:r>
          </w:p>
        </w:tc>
        <w:tc>
          <w:tcPr>
            <w:tcW w:w="0" w:type="auto"/>
          </w:tcPr>
          <w:p w:rsidR="00E206D8" w:rsidRDefault="00E83515">
            <w:r>
              <w:t>Starorzecze rzeki Elbląg</w:t>
            </w:r>
          </w:p>
        </w:tc>
        <w:tc>
          <w:tcPr>
            <w:tcW w:w="0" w:type="auto"/>
          </w:tcPr>
          <w:p w:rsidR="00E206D8" w:rsidRDefault="00E83515">
            <w:r>
              <w:t>Pogłębienie i oczyszczenie z ro</w:t>
            </w:r>
            <w:r>
              <w:t>ślinności odpływu ze starorzecza rzeki Elbląg (działki geodezyjne nr 81 i 20/3 obręb 1).</w:t>
            </w:r>
          </w:p>
        </w:tc>
        <w:tc>
          <w:tcPr>
            <w:tcW w:w="0" w:type="auto"/>
          </w:tcPr>
          <w:p w:rsidR="00E206D8" w:rsidRDefault="00E206D8"/>
        </w:tc>
        <w:tc>
          <w:tcPr>
            <w:tcW w:w="0" w:type="auto"/>
          </w:tcPr>
          <w:p w:rsidR="00E206D8" w:rsidRDefault="00E83515">
            <w:r>
              <w:t>Nie uwzględniono. W ramach projektu planu ELB w wersji v.1 nastąpiła zmiana granic projektu planu, starorzecze znalazło się poza obszarem projektu planu ELB.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037"/>
        <w:gridCol w:w="10361"/>
      </w:tblGrid>
      <w:tr w:rsid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E206D8" w:rsidRDefault="00E83515">
            <w:pPr>
              <w:rPr>
                <w:b/>
              </w:rPr>
            </w:pPr>
            <w:r>
              <w:t>Pols</w:t>
            </w:r>
            <w:r>
              <w:t>ka Agencja Żeglugi Powietrznej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pisma:      </w:t>
            </w:r>
            <w:r>
              <w:t>17-05-2021, MA/MAZG-0708-00039/2759/2021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Wieżowa 8, 02-147 Warszawa</w:t>
            </w:r>
          </w:p>
        </w:tc>
        <w:tc>
          <w:tcPr>
            <w:tcW w:w="0" w:type="auto"/>
          </w:tcPr>
          <w:p w:rsidR="00E206D8" w:rsidRDefault="00E83515">
            <w:r>
              <w:rPr>
                <w:color w:val="44546A" w:themeColor="dark2"/>
              </w:rPr>
              <w:t>Data i sygnatura wpływu:  </w:t>
            </w:r>
            <w:r>
              <w:t>25-05-2021, IZN1.1.8100.7.3.5.2021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682"/>
        <w:gridCol w:w="6136"/>
        <w:gridCol w:w="1914"/>
        <w:gridCol w:w="2991"/>
        <w:gridCol w:w="2104"/>
      </w:tblGrid>
      <w:tr w:rsidR="00E206D8" w:rsidTr="00E2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206D8" w:rsidRDefault="00E83515">
            <w:r>
              <w:t>Lp.</w:t>
            </w:r>
          </w:p>
        </w:tc>
        <w:tc>
          <w:tcPr>
            <w:tcW w:w="0" w:type="auto"/>
          </w:tcPr>
          <w:p w:rsidR="00E206D8" w:rsidRDefault="00E83515">
            <w:r>
              <w:t>Oznaczenie obszaru</w:t>
            </w:r>
          </w:p>
        </w:tc>
        <w:tc>
          <w:tcPr>
            <w:tcW w:w="0" w:type="auto"/>
          </w:tcPr>
          <w:p w:rsidR="00E206D8" w:rsidRDefault="00E83515">
            <w:r>
              <w:t>Streszczenie treści</w:t>
            </w:r>
          </w:p>
        </w:tc>
        <w:tc>
          <w:tcPr>
            <w:tcW w:w="0" w:type="auto"/>
          </w:tcPr>
          <w:p w:rsidR="00E206D8" w:rsidRDefault="00E83515">
            <w:r>
              <w:t>Opis przedsięwzięcia*</w:t>
            </w:r>
          </w:p>
        </w:tc>
        <w:tc>
          <w:tcPr>
            <w:tcW w:w="0" w:type="auto"/>
          </w:tcPr>
          <w:p w:rsidR="00E206D8" w:rsidRDefault="00E83515">
            <w:r>
              <w:t>Sposób uwzględnienia wniosku</w:t>
            </w:r>
          </w:p>
        </w:tc>
        <w:tc>
          <w:tcPr>
            <w:tcW w:w="0" w:type="auto"/>
          </w:tcPr>
          <w:p w:rsidR="00E206D8" w:rsidRDefault="00E83515">
            <w:r>
              <w:t>Uwagi wykonawcy planu</w:t>
            </w:r>
          </w:p>
        </w:tc>
      </w:tr>
      <w:tr w:rsidR="00E206D8">
        <w:tc>
          <w:tcPr>
            <w:tcW w:w="0" w:type="auto"/>
          </w:tcPr>
          <w:p w:rsidR="00E206D8" w:rsidRDefault="00E83515">
            <w:r>
              <w:t>27.1</w:t>
            </w:r>
          </w:p>
        </w:tc>
        <w:tc>
          <w:tcPr>
            <w:tcW w:w="0" w:type="auto"/>
          </w:tcPr>
          <w:p w:rsidR="00E206D8" w:rsidRDefault="00E83515">
            <w:r>
              <w:t>Obszar planu</w:t>
            </w:r>
          </w:p>
        </w:tc>
        <w:tc>
          <w:tcPr>
            <w:tcW w:w="0" w:type="auto"/>
          </w:tcPr>
          <w:p w:rsidR="00E206D8" w:rsidRDefault="00E83515">
            <w:r>
              <w:t>Uprzejmie informuję, że Polska Agencja żeglugi Powietrznej nie zgłasza uwag i wniosków.</w:t>
            </w:r>
          </w:p>
        </w:tc>
        <w:tc>
          <w:tcPr>
            <w:tcW w:w="0" w:type="auto"/>
          </w:tcPr>
          <w:p w:rsidR="00E206D8" w:rsidRDefault="00E206D8"/>
        </w:tc>
        <w:tc>
          <w:tcPr>
            <w:tcW w:w="0" w:type="auto"/>
          </w:tcPr>
          <w:p w:rsidR="00E206D8" w:rsidRDefault="00E83515">
            <w:r>
              <w:t>Wniosek o charakterze informacyjnym.</w:t>
            </w:r>
          </w:p>
        </w:tc>
        <w:tc>
          <w:tcPr>
            <w:tcW w:w="0" w:type="auto"/>
          </w:tcPr>
          <w:p w:rsidR="00E206D8" w:rsidRDefault="00E206D8"/>
        </w:tc>
      </w:tr>
    </w:tbl>
    <w:p w:rsidR="00E206D8" w:rsidRDefault="00E206D8"/>
    <w:p w:rsidR="00E206D8" w:rsidRDefault="00E206D8"/>
    <w:p w:rsidR="00E206D8" w:rsidRDefault="00E206D8"/>
    <w:p w:rsidR="00E206D8" w:rsidRDefault="00E83515">
      <w:r>
        <w:t xml:space="preserve">* 'Opis przedsięwzięcia' oznacza streszczenie opisu, o </w:t>
      </w:r>
      <w:r>
        <w:t>którym mowa w art. 37 ust. 3 ustawy o obszarach morskich RP i administracji morskiej</w:t>
      </w:r>
      <w:r>
        <w:br/>
        <w:t>** Rozporządzenie Rady Ministrów z dnia 9 listopada 2010 r. w sprawie przedsięwzięć mogących znacząco oddziaływać na środowisko (Dz.U. 2010 nr 213 poz. 1397)</w:t>
      </w:r>
    </w:p>
    <w:sectPr w:rsidR="00E206D8" w:rsidSect="000C7C57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96F" w:rsidRDefault="0003496F" w:rsidP="00DB39B8">
      <w:r>
        <w:separator/>
      </w:r>
    </w:p>
    <w:p w:rsidR="0003496F" w:rsidRDefault="0003496F" w:rsidP="00DB39B8"/>
  </w:endnote>
  <w:endnote w:type="continuationSeparator" w:id="0">
    <w:p w:rsidR="0003496F" w:rsidRDefault="0003496F" w:rsidP="00DB39B8">
      <w:r>
        <w:continuationSeparator/>
      </w:r>
    </w:p>
    <w:p w:rsidR="0003496F" w:rsidRDefault="0003496F" w:rsidP="00DB3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A0" w:rsidRPr="00484A3D" w:rsidRDefault="003F3B4D" w:rsidP="00DB39B8">
    <w:pPr>
      <w:pStyle w:val="Stopka"/>
    </w:pPr>
    <w:r w:rsidRPr="00484A3D">
      <w:t xml:space="preserve">Gdynia, </w:t>
    </w:r>
    <w:sdt>
      <w:sdtPr>
        <w:alias w:val="Data opublikowania"/>
        <w:tag w:val=""/>
        <w:id w:val="-1534109968"/>
        <w:placeholder>
          <w:docPart w:val="04869195D1AC46DB83E7922E6A75D29E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10-19T13:42:00Z">
          <w:dateFormat w:val="d MMMM yyyy"/>
          <w:lid w:val="pl-PL"/>
          <w:storeMappedDataAs w:val="dateTime"/>
          <w:calendar w:val="gregorian"/>
        </w:date>
      </w:sdtPr>
      <w:sdtEndPr/>
      <w:sdtContent>
        <w:r w:rsidR="00E83515">
          <w:t>19 października 2021</w:t>
        </w:r>
      </w:sdtContent>
    </w:sdt>
    <w:r w:rsidR="0097307E">
      <w:t xml:space="preserve"> r.</w:t>
    </w:r>
    <w:r w:rsidRPr="00484A3D">
      <w:ptab w:relativeTo="margin" w:alignment="center" w:leader="none"/>
    </w:r>
    <w:sdt>
      <w:sdtPr>
        <w:alias w:val="Tytuł"/>
        <w:tag w:val=""/>
        <w:id w:val="-1916235113"/>
        <w:placeholder>
          <w:docPart w:val="AE019E606D824EA2B31F6EFEC334D3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83515">
          <w:t>Wnioski do projektu planu zagospodarowania przestrzennego wód portowych Elbląga</w:t>
        </w:r>
      </w:sdtContent>
    </w:sdt>
    <w:r w:rsidRPr="00484A3D">
      <w:t xml:space="preserve"> </w:t>
    </w:r>
    <w:r w:rsidRPr="00484A3D">
      <w:ptab w:relativeTo="margin" w:alignment="right" w:leader="none"/>
    </w:r>
    <w:r w:rsidRPr="00484A3D">
      <w:t xml:space="preserve">Strona </w:t>
    </w:r>
    <w:r w:rsidRPr="00484A3D">
      <w:fldChar w:fldCharType="begin"/>
    </w:r>
    <w:r w:rsidRPr="00484A3D">
      <w:instrText>PAGE   \* MERGEFORMAT</w:instrText>
    </w:r>
    <w:r w:rsidRPr="00484A3D">
      <w:fldChar w:fldCharType="separate"/>
    </w:r>
    <w:r w:rsidR="00E83515">
      <w:rPr>
        <w:noProof/>
      </w:rPr>
      <w:t>2</w:t>
    </w:r>
    <w:r w:rsidRPr="00484A3D">
      <w:fldChar w:fldCharType="end"/>
    </w:r>
    <w:r w:rsidRPr="00484A3D">
      <w:t xml:space="preserve"> z </w:t>
    </w:r>
    <w:r w:rsidR="008A3DF8">
      <w:rPr>
        <w:noProof/>
      </w:rPr>
      <w:fldChar w:fldCharType="begin"/>
    </w:r>
    <w:r w:rsidR="008A3DF8">
      <w:rPr>
        <w:noProof/>
      </w:rPr>
      <w:instrText xml:space="preserve"> NUMPAGES   \* MERGEFORMAT </w:instrText>
    </w:r>
    <w:r w:rsidR="008A3DF8">
      <w:rPr>
        <w:noProof/>
      </w:rPr>
      <w:fldChar w:fldCharType="separate"/>
    </w:r>
    <w:r w:rsidR="00E83515">
      <w:rPr>
        <w:noProof/>
      </w:rPr>
      <w:t>32</w:t>
    </w:r>
    <w:r w:rsidR="008A3DF8">
      <w:rPr>
        <w:noProof/>
      </w:rPr>
      <w:fldChar w:fldCharType="end"/>
    </w:r>
  </w:p>
  <w:p w:rsidR="00546E66" w:rsidRDefault="00546E66" w:rsidP="00DB39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96F" w:rsidRDefault="0003496F" w:rsidP="00DB39B8">
      <w:r>
        <w:separator/>
      </w:r>
    </w:p>
    <w:p w:rsidR="0003496F" w:rsidRDefault="0003496F" w:rsidP="00DB39B8"/>
  </w:footnote>
  <w:footnote w:type="continuationSeparator" w:id="0">
    <w:p w:rsidR="0003496F" w:rsidRDefault="0003496F" w:rsidP="00DB39B8">
      <w:r>
        <w:continuationSeparator/>
      </w:r>
    </w:p>
    <w:p w:rsidR="0003496F" w:rsidRDefault="0003496F" w:rsidP="00DB39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57"/>
    <w:rsid w:val="00000658"/>
    <w:rsid w:val="000020C5"/>
    <w:rsid w:val="00012DD7"/>
    <w:rsid w:val="00013CEB"/>
    <w:rsid w:val="0003496F"/>
    <w:rsid w:val="000611DF"/>
    <w:rsid w:val="00076271"/>
    <w:rsid w:val="00080D85"/>
    <w:rsid w:val="00082AF3"/>
    <w:rsid w:val="0008521B"/>
    <w:rsid w:val="000C7C57"/>
    <w:rsid w:val="00137140"/>
    <w:rsid w:val="0014039A"/>
    <w:rsid w:val="00175DA6"/>
    <w:rsid w:val="0017798A"/>
    <w:rsid w:val="001A553A"/>
    <w:rsid w:val="001E5B50"/>
    <w:rsid w:val="001F1F78"/>
    <w:rsid w:val="002015E7"/>
    <w:rsid w:val="00222F6A"/>
    <w:rsid w:val="0024568E"/>
    <w:rsid w:val="00253244"/>
    <w:rsid w:val="002808CF"/>
    <w:rsid w:val="0028333D"/>
    <w:rsid w:val="002A0EF4"/>
    <w:rsid w:val="002B0A3E"/>
    <w:rsid w:val="002E0672"/>
    <w:rsid w:val="00360DDF"/>
    <w:rsid w:val="00371A41"/>
    <w:rsid w:val="003766FE"/>
    <w:rsid w:val="003A2B8F"/>
    <w:rsid w:val="003B0F37"/>
    <w:rsid w:val="003D4BA6"/>
    <w:rsid w:val="003F3B4D"/>
    <w:rsid w:val="003F43AE"/>
    <w:rsid w:val="00407DBD"/>
    <w:rsid w:val="00426D7D"/>
    <w:rsid w:val="004331D5"/>
    <w:rsid w:val="004503C8"/>
    <w:rsid w:val="00471B91"/>
    <w:rsid w:val="00484A3D"/>
    <w:rsid w:val="004B14A0"/>
    <w:rsid w:val="004B7D21"/>
    <w:rsid w:val="004D14A4"/>
    <w:rsid w:val="004D2430"/>
    <w:rsid w:val="005112D3"/>
    <w:rsid w:val="00511BA2"/>
    <w:rsid w:val="00546E66"/>
    <w:rsid w:val="0058070D"/>
    <w:rsid w:val="005A7D7C"/>
    <w:rsid w:val="005C466A"/>
    <w:rsid w:val="0060797E"/>
    <w:rsid w:val="00613310"/>
    <w:rsid w:val="006345F7"/>
    <w:rsid w:val="006565CA"/>
    <w:rsid w:val="00665ED9"/>
    <w:rsid w:val="00676ED1"/>
    <w:rsid w:val="006804CE"/>
    <w:rsid w:val="006B68FB"/>
    <w:rsid w:val="006C1F71"/>
    <w:rsid w:val="006D363E"/>
    <w:rsid w:val="006D7B4C"/>
    <w:rsid w:val="006E5426"/>
    <w:rsid w:val="0071146C"/>
    <w:rsid w:val="00776BB6"/>
    <w:rsid w:val="007819FE"/>
    <w:rsid w:val="008145CD"/>
    <w:rsid w:val="00877E50"/>
    <w:rsid w:val="008A3DF8"/>
    <w:rsid w:val="008E0108"/>
    <w:rsid w:val="008F0BD1"/>
    <w:rsid w:val="008F2049"/>
    <w:rsid w:val="00903847"/>
    <w:rsid w:val="009075B6"/>
    <w:rsid w:val="009179CD"/>
    <w:rsid w:val="00923E7E"/>
    <w:rsid w:val="0097307E"/>
    <w:rsid w:val="00980ACF"/>
    <w:rsid w:val="00987FEC"/>
    <w:rsid w:val="009A2D29"/>
    <w:rsid w:val="009C01E5"/>
    <w:rsid w:val="009C1437"/>
    <w:rsid w:val="009C3486"/>
    <w:rsid w:val="009D4A16"/>
    <w:rsid w:val="009E7ABC"/>
    <w:rsid w:val="009F2861"/>
    <w:rsid w:val="00A54D94"/>
    <w:rsid w:val="00AB4435"/>
    <w:rsid w:val="00B005B8"/>
    <w:rsid w:val="00B47C0A"/>
    <w:rsid w:val="00BD13F9"/>
    <w:rsid w:val="00BD1922"/>
    <w:rsid w:val="00BF0D0E"/>
    <w:rsid w:val="00C0312B"/>
    <w:rsid w:val="00C25C21"/>
    <w:rsid w:val="00C472BC"/>
    <w:rsid w:val="00CB1989"/>
    <w:rsid w:val="00CD32F3"/>
    <w:rsid w:val="00CE73EA"/>
    <w:rsid w:val="00D06498"/>
    <w:rsid w:val="00D16BB4"/>
    <w:rsid w:val="00D47F7F"/>
    <w:rsid w:val="00D60373"/>
    <w:rsid w:val="00D61037"/>
    <w:rsid w:val="00DB39B8"/>
    <w:rsid w:val="00DC0EE4"/>
    <w:rsid w:val="00DE75CD"/>
    <w:rsid w:val="00DF2DA8"/>
    <w:rsid w:val="00E206D8"/>
    <w:rsid w:val="00E43A3A"/>
    <w:rsid w:val="00E60A62"/>
    <w:rsid w:val="00E83515"/>
    <w:rsid w:val="00EC2A61"/>
    <w:rsid w:val="00F25194"/>
    <w:rsid w:val="00F97CE9"/>
    <w:rsid w:val="00FA5E98"/>
    <w:rsid w:val="00FC1D91"/>
    <w:rsid w:val="00FC7CEE"/>
    <w:rsid w:val="00FD5742"/>
    <w:rsid w:val="00FE3EFD"/>
    <w:rsid w:val="00F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30"/>
  <w15:chartTrackingRefBased/>
  <w15:docId w15:val="{61CF7C37-15C6-4C2F-8C2B-F6D15C21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63E"/>
    <w:pPr>
      <w:spacing w:after="0" w:line="257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1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1D91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7C5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C57"/>
  </w:style>
  <w:style w:type="table" w:styleId="Tabela-Siatka">
    <w:name w:val="Table Grid"/>
    <w:basedOn w:val="Standardowy"/>
    <w:uiPriority w:val="39"/>
    <w:rsid w:val="000C7C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B14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4A0"/>
  </w:style>
  <w:style w:type="character" w:styleId="Tekstzastpczy">
    <w:name w:val="Placeholder Text"/>
    <w:basedOn w:val="Domylnaczcionkaakapitu"/>
    <w:uiPriority w:val="99"/>
    <w:semiHidden/>
    <w:rsid w:val="004B14A0"/>
    <w:rPr>
      <w:color w:val="808080"/>
    </w:rPr>
  </w:style>
  <w:style w:type="table" w:styleId="Zwykatabela3">
    <w:name w:val="Plain Table 3"/>
    <w:basedOn w:val="Standardowy"/>
    <w:uiPriority w:val="43"/>
    <w:rsid w:val="001779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1jasnaakcent1">
    <w:name w:val="Grid Table 1 Light Accent 1"/>
    <w:basedOn w:val="Standardowy"/>
    <w:uiPriority w:val="46"/>
    <w:rsid w:val="0017798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5">
    <w:name w:val="Plain Table 5"/>
    <w:basedOn w:val="Standardowy"/>
    <w:uiPriority w:val="45"/>
    <w:rsid w:val="001779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779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779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atki4akcent1">
    <w:name w:val="Grid Table 4 Accent 1"/>
    <w:basedOn w:val="Standardowy"/>
    <w:uiPriority w:val="49"/>
    <w:rsid w:val="0017798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1">
    <w:name w:val="List Table 4 Accent 1"/>
    <w:basedOn w:val="Standardowy"/>
    <w:uiPriority w:val="49"/>
    <w:rsid w:val="005C466A"/>
    <w:pPr>
      <w:spacing w:after="0" w:line="240" w:lineRule="auto"/>
      <w:jc w:val="center"/>
    </w:pPr>
    <w:rPr>
      <w:sz w:val="16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Wnioski">
    <w:name w:val="Wnioski"/>
    <w:basedOn w:val="Standardowy"/>
    <w:uiPriority w:val="99"/>
    <w:rsid w:val="00DF2DA8"/>
    <w:pPr>
      <w:spacing w:after="0" w:line="240" w:lineRule="auto"/>
      <w:jc w:val="center"/>
    </w:pPr>
    <w:rPr>
      <w:sz w:val="18"/>
    </w:rPr>
    <w:tblPr>
      <w:tblBorders>
        <w:bottom w:val="single" w:sz="4" w:space="0" w:color="8496B0" w:themeColor="text2" w:themeTint="99"/>
        <w:insideH w:val="single" w:sz="2" w:space="0" w:color="8496B0" w:themeColor="text2" w:themeTint="99"/>
      </w:tblBorders>
    </w:tblPr>
    <w:tcPr>
      <w:shd w:val="clear" w:color="auto" w:fill="auto"/>
    </w:tcPr>
    <w:tblStylePr w:type="firstRow">
      <w:pPr>
        <w:jc w:val="center"/>
      </w:pPr>
      <w:rPr>
        <w:b w:val="0"/>
        <w:color w:val="595959" w:themeColor="text1" w:themeTint="A6"/>
      </w:rPr>
      <w:tblPr/>
      <w:tcPr>
        <w:shd w:val="clear" w:color="auto" w:fill="DEEAF6" w:themeFill="accent1" w:themeFillTint="33"/>
        <w:vAlign w:val="center"/>
      </w:tcPr>
    </w:tblStylePr>
  </w:style>
  <w:style w:type="table" w:customStyle="1" w:styleId="Zgloszenie">
    <w:name w:val="Zgloszenie"/>
    <w:basedOn w:val="Wnioski"/>
    <w:uiPriority w:val="99"/>
    <w:rsid w:val="00DF2DA8"/>
    <w:pPr>
      <w:jc w:val="left"/>
    </w:pPr>
    <w:rPr>
      <w:sz w:val="20"/>
    </w:rPr>
    <w:tblPr>
      <w:tblBorders>
        <w:top w:val="single" w:sz="6" w:space="0" w:color="8496B0" w:themeColor="text2" w:themeTint="99"/>
        <w:bottom w:val="single" w:sz="6" w:space="0" w:color="8496B0" w:themeColor="text2" w:themeTint="99"/>
        <w:insideH w:val="none" w:sz="0" w:space="0" w:color="auto"/>
      </w:tblBorders>
    </w:tblPr>
    <w:trPr>
      <w:cantSplit/>
    </w:trPr>
    <w:tcPr>
      <w:shd w:val="clear" w:color="auto" w:fill="BDD6EE" w:themeFill="accent1" w:themeFillTint="66"/>
      <w:vAlign w:val="center"/>
    </w:tcPr>
    <w:tblStylePr w:type="firstRow">
      <w:pPr>
        <w:jc w:val="left"/>
      </w:pPr>
      <w:rPr>
        <w:b w:val="0"/>
        <w:color w:val="000000" w:themeColor="text1"/>
      </w:rPr>
      <w:tblPr/>
      <w:tcPr>
        <w:shd w:val="clear" w:color="auto" w:fill="BDD6EE" w:themeFill="accent1" w:themeFillTint="66"/>
        <w:vAlign w:val="center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E54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42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1D91"/>
    <w:pPr>
      <w:spacing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FC1D91"/>
    <w:rPr>
      <w:rFonts w:asciiTheme="majorHAnsi" w:eastAsiaTheme="majorEastAsia" w:hAnsiTheme="majorHAnsi" w:cstheme="majorHAnsi"/>
      <w:b/>
      <w:spacing w:val="-10"/>
      <w:kern w:val="28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FC1D9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C1D91"/>
    <w:rPr>
      <w:rFonts w:asciiTheme="majorHAnsi" w:eastAsiaTheme="majorEastAsia" w:hAnsiTheme="majorHAnsi" w:cstheme="majorBidi"/>
      <w:b/>
    </w:rPr>
  </w:style>
  <w:style w:type="table" w:customStyle="1" w:styleId="ZgloszeniePozytywne">
    <w:name w:val="ZgloszeniePozytywne"/>
    <w:basedOn w:val="Zgloszenie"/>
    <w:uiPriority w:val="99"/>
    <w:rsid w:val="001A553A"/>
    <w:rPr>
      <w:color w:val="385623" w:themeColor="accent6" w:themeShade="80"/>
    </w:rPr>
    <w:tblPr>
      <w:tblBorders>
        <w:top w:val="none" w:sz="0" w:space="0" w:color="auto"/>
        <w:bottom w:val="single" w:sz="4" w:space="0" w:color="8496B0" w:themeColor="text2" w:themeTint="99"/>
      </w:tblBorders>
    </w:tblPr>
    <w:tcPr>
      <w:shd w:val="clear" w:color="auto" w:fill="E2EFD9" w:themeFill="accent6" w:themeFillTint="33"/>
    </w:tcPr>
    <w:tblStylePr w:type="firstRow">
      <w:pPr>
        <w:jc w:val="left"/>
      </w:pPr>
      <w:rPr>
        <w:b w:val="0"/>
        <w:color w:val="385623" w:themeColor="accent6" w:themeShade="80"/>
      </w:rPr>
      <w:tblPr/>
      <w:tcPr>
        <w:tcBorders>
          <w:top w:val="nil"/>
          <w:left w:val="nil"/>
          <w:bottom w:val="single" w:sz="4" w:space="0" w:color="8496B0" w:themeColor="text2" w:themeTint="99"/>
          <w:right w:val="nil"/>
          <w:insideH w:val="nil"/>
          <w:insideV w:val="nil"/>
          <w:tl2br w:val="nil"/>
          <w:tr2bl w:val="nil"/>
        </w:tcBorders>
        <w:shd w:val="clear" w:color="auto" w:fill="E2EFD9" w:themeFill="accent6" w:themeFillTint="33"/>
        <w:vAlign w:val="center"/>
      </w:tcPr>
    </w:tblStylePr>
  </w:style>
  <w:style w:type="table" w:customStyle="1" w:styleId="ZgloszenieNegatywne">
    <w:name w:val="ZgloszenieNegatywne"/>
    <w:basedOn w:val="Zgloszenie"/>
    <w:uiPriority w:val="99"/>
    <w:rsid w:val="006345F7"/>
    <w:rPr>
      <w:color w:val="C00000"/>
    </w:rPr>
    <w:tblPr>
      <w:tblBorders>
        <w:top w:val="none" w:sz="0" w:space="0" w:color="auto"/>
        <w:bottom w:val="single" w:sz="4" w:space="0" w:color="8496B0" w:themeColor="text2" w:themeTint="99"/>
      </w:tblBorders>
    </w:tblPr>
    <w:tcPr>
      <w:shd w:val="clear" w:color="auto" w:fill="FBE4D5" w:themeFill="accent2" w:themeFillTint="33"/>
    </w:tcPr>
    <w:tblStylePr w:type="firstRow">
      <w:pPr>
        <w:jc w:val="left"/>
      </w:pPr>
      <w:rPr>
        <w:b w:val="0"/>
        <w:color w:val="C00000"/>
      </w:rPr>
      <w:tblPr/>
      <w:tcPr>
        <w:tcBorders>
          <w:top w:val="nil"/>
          <w:left w:val="nil"/>
          <w:bottom w:val="single" w:sz="4" w:space="0" w:color="8496B0" w:themeColor="text2" w:themeTint="99"/>
          <w:right w:val="nil"/>
          <w:insideH w:val="nil"/>
          <w:insideV w:val="nil"/>
          <w:tl2br w:val="nil"/>
          <w:tr2bl w:val="nil"/>
        </w:tcBorders>
        <w:shd w:val="clear" w:color="auto" w:fill="FBE4D5" w:themeFill="accent2" w:themeFillTint="33"/>
        <w:vAlign w:val="center"/>
      </w:tcPr>
    </w:tblStylePr>
  </w:style>
  <w:style w:type="table" w:customStyle="1" w:styleId="BrakZgloszenia">
    <w:name w:val="BrakZgloszenia"/>
    <w:basedOn w:val="Wnioski"/>
    <w:uiPriority w:val="99"/>
    <w:rsid w:val="006345F7"/>
    <w:tblPr>
      <w:tblBorders>
        <w:bottom w:val="none" w:sz="0" w:space="0" w:color="auto"/>
        <w:insideH w:val="single" w:sz="4" w:space="0" w:color="8496B0" w:themeColor="text2" w:themeTint="99"/>
      </w:tblBorders>
    </w:tblPr>
    <w:tcPr>
      <w:shd w:val="clear" w:color="auto" w:fill="auto"/>
    </w:tcPr>
    <w:tblStylePr w:type="firstRow">
      <w:pPr>
        <w:jc w:val="center"/>
      </w:pPr>
      <w:rPr>
        <w:b w:val="0"/>
        <w:color w:val="595959" w:themeColor="text1" w:themeTint="A6"/>
      </w:rPr>
      <w:tblPr/>
      <w:tcPr>
        <w:tcBorders>
          <w:top w:val="nil"/>
          <w:left w:val="nil"/>
          <w:bottom w:val="single" w:sz="4" w:space="0" w:color="8496B0" w:themeColor="text2" w:themeTint="99"/>
          <w:right w:val="nil"/>
          <w:insideH w:val="nil"/>
          <w:insideV w:val="nil"/>
          <w:tl2br w:val="nil"/>
          <w:tr2bl w:val="nil"/>
        </w:tcBorders>
        <w:shd w:val="clear" w:color="auto" w:fill="auto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C00088CC9C4BF78029F4B8FD7F30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5A11F5-C110-4DD0-A68E-3A744C042CCC}"/>
      </w:docPartPr>
      <w:docPartBody>
        <w:p w:rsidR="00341335" w:rsidRDefault="00850B3D">
          <w:r w:rsidRPr="000C7E47">
            <w:rPr>
              <w:rStyle w:val="Tekstzastpczy"/>
            </w:rPr>
            <w:t>[Tytuł]</w:t>
          </w:r>
        </w:p>
      </w:docPartBody>
    </w:docPart>
    <w:docPart>
      <w:docPartPr>
        <w:name w:val="AE019E606D824EA2B31F6EFEC334D3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C5FB82-D849-4027-80B6-6E7580BDB98F}"/>
      </w:docPartPr>
      <w:docPartBody>
        <w:p w:rsidR="00341335" w:rsidRDefault="00850B3D" w:rsidP="00850B3D">
          <w:pPr>
            <w:pStyle w:val="AE019E606D824EA2B31F6EFEC334D3CC"/>
          </w:pPr>
          <w:r w:rsidRPr="000C7E47">
            <w:rPr>
              <w:rStyle w:val="Tekstzastpczy"/>
            </w:rPr>
            <w:t>[Tytuł]</w:t>
          </w:r>
        </w:p>
      </w:docPartBody>
    </w:docPart>
    <w:docPart>
      <w:docPartPr>
        <w:name w:val="04869195D1AC46DB83E7922E6A75D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76B813-84CB-478F-85C5-49401E2592BA}"/>
      </w:docPartPr>
      <w:docPartBody>
        <w:p w:rsidR="00341335" w:rsidRDefault="00850B3D">
          <w:r w:rsidRPr="000C7E47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3D"/>
    <w:rsid w:val="00080C6C"/>
    <w:rsid w:val="000950A9"/>
    <w:rsid w:val="001942A2"/>
    <w:rsid w:val="00251A7A"/>
    <w:rsid w:val="00320B37"/>
    <w:rsid w:val="00341335"/>
    <w:rsid w:val="005F0DDF"/>
    <w:rsid w:val="006C14DD"/>
    <w:rsid w:val="00850B3D"/>
    <w:rsid w:val="008D1B74"/>
    <w:rsid w:val="009905AC"/>
    <w:rsid w:val="00A84073"/>
    <w:rsid w:val="00C045C5"/>
    <w:rsid w:val="00C509F8"/>
    <w:rsid w:val="00D062A7"/>
    <w:rsid w:val="00D26D01"/>
    <w:rsid w:val="00D80E42"/>
    <w:rsid w:val="00DB4D10"/>
    <w:rsid w:val="00DF7C1A"/>
    <w:rsid w:val="00E51F86"/>
    <w:rsid w:val="00EA7922"/>
    <w:rsid w:val="00E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0C6C"/>
    <w:rPr>
      <w:color w:val="808080"/>
    </w:rPr>
  </w:style>
  <w:style w:type="paragraph" w:customStyle="1" w:styleId="131F3BCA9DDB468EAC24B1F8EEFB7DA2">
    <w:name w:val="131F3BCA9DDB468EAC24B1F8EEFB7DA2"/>
    <w:rsid w:val="00850B3D"/>
  </w:style>
  <w:style w:type="paragraph" w:customStyle="1" w:styleId="03E2C5269CC842BFA46DAC507CDB5504">
    <w:name w:val="03E2C5269CC842BFA46DAC507CDB5504"/>
    <w:rsid w:val="00850B3D"/>
  </w:style>
  <w:style w:type="paragraph" w:customStyle="1" w:styleId="F7B3B7A1C95C44278B6996B40328BDD9">
    <w:name w:val="F7B3B7A1C95C44278B6996B40328BDD9"/>
    <w:rsid w:val="00850B3D"/>
  </w:style>
  <w:style w:type="paragraph" w:customStyle="1" w:styleId="60E58DEDAB004331B9527EB7B2682D2E">
    <w:name w:val="60E58DEDAB004331B9527EB7B2682D2E"/>
    <w:rsid w:val="00850B3D"/>
  </w:style>
  <w:style w:type="paragraph" w:customStyle="1" w:styleId="AE019E606D824EA2B31F6EFEC334D3CC">
    <w:name w:val="AE019E606D824EA2B31F6EFEC334D3CC"/>
    <w:rsid w:val="00850B3D"/>
  </w:style>
  <w:style w:type="paragraph" w:customStyle="1" w:styleId="D4FF528919114707A6A347724E7762B4">
    <w:name w:val="D4FF528919114707A6A347724E7762B4"/>
    <w:rsid w:val="00850B3D"/>
  </w:style>
  <w:style w:type="paragraph" w:customStyle="1" w:styleId="360D0CF09E5A47A7BC323789BF9B14B7">
    <w:name w:val="360D0CF09E5A47A7BC323789BF9B14B7"/>
    <w:rsid w:val="00080C6C"/>
  </w:style>
  <w:style w:type="paragraph" w:customStyle="1" w:styleId="F84842AC092E4B64A1B743A3203E238F">
    <w:name w:val="F84842AC092E4B64A1B743A3203E238F"/>
    <w:rsid w:val="00080C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2021-10-19T11:42:06.474Z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A420FD-D12F-4E7F-9E60-9D17797D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11029</Words>
  <Characters>66174</Characters>
  <Application>Microsoft Office Word</Application>
  <DocSecurity>4</DocSecurity>
  <Lines>551</Lines>
  <Paragraphs>154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Wnioski do projektu planu zagospodarowania przestrzennego wód portowych Elbląga</vt:lpstr>
      <vt:lpstr>Wnioski do projektu planu zagospodarowania przestrzennego polskich obszarów morskich w skali 1 : 200 000</vt:lpstr>
    </vt:vector>
  </TitlesOfParts>
  <Company/>
  <LinksUpToDate>false</LinksUpToDate>
  <CharactersWithSpaces>77049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Wnioski do projektu planu zagospodarowania przestrzennego wód portowych Elbląga</dc:title>
  <dc:subject/>
  <dc:creator>Kuba Szostak</dc:creator>
  <cp:keywords/>
  <dc:description/>
  <cp:lastModifiedBy>Agnieszka Cwilewicz</cp:lastModifiedBy>
  <cp:revision>2</cp:revision>
  <cp:lastPrinted>2018-05-24T07:49:00Z</cp:lastPrinted>
  <dcterms:created xsi:type="dcterms:W3CDTF">2021-10-19T11:42:00Z</dcterms:created>
  <dcterms:modified xsi:type="dcterms:W3CDTF">2021-10-19T11:42:00Z</dcterms:modified>
</cp:coreProperties>
</file>