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16" w:rsidRPr="00484A3D" w:rsidRDefault="002B0A3E" w:rsidP="00DB39B8">
      <w:pPr>
        <w:pStyle w:val="Stopka"/>
      </w:pPr>
      <w:bookmarkStart w:id="0" w:name="_GoBack"/>
      <w:bookmarkEnd w:id="0"/>
      <w:r>
        <w:rPr>
          <w:rFonts w:ascii="Arial" w:hAnsi="Arial" w:cs="Arial"/>
        </w:rPr>
        <w:t xml:space="preserve"> </w:t>
      </w:r>
      <w:r w:rsidR="009D4A16">
        <w:rPr>
          <w:noProof/>
          <w:lang w:eastAsia="pl-PL"/>
        </w:rPr>
        <w:drawing>
          <wp:inline distT="0" distB="0" distL="0" distR="0" wp14:anchorId="78B3ACB9" wp14:editId="4FC37E77">
            <wp:extent cx="1182130" cy="431879"/>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1182130" cy="431879"/>
                    </a:xfrm>
                    <a:prstGeom prst="rect">
                      <a:avLst/>
                    </a:prstGeom>
                    <a:noFill/>
                    <a:ln>
                      <a:noFill/>
                    </a:ln>
                    <a:extLst>
                      <a:ext uri="{53640926-AAD7-44D8-BBD7-CCE9431645EC}">
                        <a14:shadowObscured xmlns:a14="http://schemas.microsoft.com/office/drawing/2010/main"/>
                      </a:ext>
                    </a:extLst>
                  </pic:spPr>
                </pic:pic>
              </a:graphicData>
            </a:graphic>
          </wp:inline>
        </w:drawing>
      </w:r>
      <w:r w:rsidR="009D4A16" w:rsidRPr="00484A3D">
        <w:rPr>
          <w:rFonts w:ascii="Arial" w:hAnsi="Arial" w:cs="Arial"/>
        </w:rPr>
        <w:t xml:space="preserve"> </w:t>
      </w:r>
      <w:r w:rsidR="009D4A16" w:rsidRPr="00484A3D">
        <w:rPr>
          <w:rFonts w:ascii="Arial" w:hAnsi="Arial" w:cs="Arial"/>
        </w:rPr>
        <w:ptab w:relativeTo="margin" w:alignment="center" w:leader="none"/>
      </w:r>
      <w:r w:rsidR="009D4A16" w:rsidRPr="00484A3D">
        <w:rPr>
          <w:rFonts w:ascii="Arial" w:hAnsi="Arial" w:cs="Arial"/>
        </w:rPr>
        <w:t xml:space="preserve"> </w:t>
      </w:r>
      <w:r w:rsidR="003F43AE">
        <w:rPr>
          <w:noProof/>
          <w:lang w:eastAsia="pl-PL"/>
        </w:rPr>
        <w:drawing>
          <wp:inline distT="0" distB="0" distL="0" distR="0" wp14:anchorId="64A1ACFE" wp14:editId="4D9C115E">
            <wp:extent cx="1872000" cy="432000"/>
            <wp:effectExtent l="0" t="0" r="0" b="635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1872000" cy="432000"/>
                    </a:xfrm>
                    <a:prstGeom prst="rect">
                      <a:avLst/>
                    </a:prstGeom>
                    <a:noFill/>
                    <a:ln>
                      <a:noFill/>
                    </a:ln>
                    <a:extLst>
                      <a:ext uri="{53640926-AAD7-44D8-BBD7-CCE9431645EC}">
                        <a14:shadowObscured xmlns:a14="http://schemas.microsoft.com/office/drawing/2010/main"/>
                      </a:ext>
                    </a:extLst>
                  </pic:spPr>
                </pic:pic>
              </a:graphicData>
            </a:graphic>
          </wp:inline>
        </w:drawing>
      </w:r>
      <w:r w:rsidR="009D4A16" w:rsidRPr="00484A3D">
        <w:rPr>
          <w:rFonts w:ascii="Arial" w:hAnsi="Arial" w:cs="Arial"/>
        </w:rPr>
        <w:ptab w:relativeTo="margin" w:alignment="right" w:leader="none"/>
      </w:r>
      <w:r w:rsidR="009D4A16">
        <w:rPr>
          <w:noProof/>
          <w:lang w:eastAsia="pl-PL"/>
        </w:rPr>
        <w:drawing>
          <wp:inline distT="0" distB="0" distL="0" distR="0" wp14:anchorId="78B3ACBB" wp14:editId="4A668943">
            <wp:extent cx="2046461" cy="431999"/>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2046461" cy="431999"/>
                    </a:xfrm>
                    <a:prstGeom prst="rect">
                      <a:avLst/>
                    </a:prstGeom>
                    <a:noFill/>
                    <a:ln>
                      <a:noFill/>
                    </a:ln>
                    <a:extLst>
                      <a:ext uri="{53640926-AAD7-44D8-BBD7-CCE9431645EC}">
                        <a14:shadowObscured xmlns:a14="http://schemas.microsoft.com/office/drawing/2010/main"/>
                      </a:ext>
                    </a:extLst>
                  </pic:spPr>
                </pic:pic>
              </a:graphicData>
            </a:graphic>
          </wp:inline>
        </w:drawing>
      </w:r>
      <w:r w:rsidR="009D4A16" w:rsidRPr="00484A3D">
        <w:t xml:space="preserve"> </w:t>
      </w:r>
    </w:p>
    <w:p w:rsidR="009D4A16" w:rsidRDefault="009D4A16" w:rsidP="00DB39B8"/>
    <w:sdt>
      <w:sdtPr>
        <w:alias w:val="Tytuł"/>
        <w:tag w:val=""/>
        <w:id w:val="985658963"/>
        <w:placeholder>
          <w:docPart w:val="D9C00088CC9C4BF78029F4B8FD7F301E"/>
        </w:placeholder>
        <w:dataBinding w:prefixMappings="xmlns:ns0='http://purl.org/dc/elements/1.1/' xmlns:ns1='http://schemas.openxmlformats.org/package/2006/metadata/core-properties' " w:xpath="/ns1:coreProperties[1]/ns0:title[1]" w:storeItemID="{6C3C8BC8-F283-45AE-878A-BAB7291924A1}"/>
        <w:text/>
      </w:sdtPr>
      <w:sdtEndPr/>
      <w:sdtContent>
        <w:p w:rsidR="000C7C57" w:rsidRPr="00FC1D91" w:rsidRDefault="00B708FA" w:rsidP="00DB39B8">
          <w:pPr>
            <w:pStyle w:val="Tytu"/>
          </w:pPr>
          <w:r>
            <w:t>Wnioski do projektu planu zagospodarowania przestrzennego akwenów portu morskiego we Władysławowie</w:t>
          </w:r>
        </w:p>
      </w:sdtContent>
    </w:sdt>
    <w:p w:rsidR="006D363E" w:rsidRPr="00903847" w:rsidRDefault="006D363E" w:rsidP="00DB39B8"/>
    <w:tbl>
      <w:tblPr>
        <w:tblStyle w:val="Zgloszenie"/>
        <w:tblW w:w="5000" w:type="pct"/>
        <w:tblLook w:val="04A0" w:firstRow="1" w:lastRow="0" w:firstColumn="1" w:lastColumn="0" w:noHBand="0" w:noVBand="1"/>
      </w:tblPr>
      <w:tblGrid>
        <w:gridCol w:w="6615"/>
        <w:gridCol w:w="8783"/>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Minister Kultury i Dziedzictwa Narodowego</w:t>
            </w:r>
          </w:p>
        </w:tc>
        <w:tc>
          <w:tcPr>
            <w:tcW w:w="0" w:type="auto"/>
          </w:tcPr>
          <w:p w:rsidR="00F3738E" w:rsidRDefault="00D81A4A">
            <w:r>
              <w:rPr>
                <w:color w:val="44546A" w:themeColor="dark2"/>
              </w:rPr>
              <w:t>Data i sygnatura pisma:      </w:t>
            </w:r>
            <w:r>
              <w:t>19-02-2020, DOZ-OAiK.070.10.2020.AR.02.05</w:t>
            </w:r>
          </w:p>
        </w:tc>
      </w:tr>
      <w:tr w:rsidR="00F3738E">
        <w:tc>
          <w:tcPr>
            <w:tcW w:w="0" w:type="auto"/>
          </w:tcPr>
          <w:p w:rsidR="00F3738E" w:rsidRDefault="00D81A4A">
            <w:r>
              <w:t>ul. Krakowskie Przedmieście 15/17, 00-071 Warszawa</w:t>
            </w:r>
          </w:p>
        </w:tc>
        <w:tc>
          <w:tcPr>
            <w:tcW w:w="0" w:type="auto"/>
          </w:tcPr>
          <w:p w:rsidR="00F3738E" w:rsidRDefault="00D81A4A">
            <w:r>
              <w:rPr>
                <w:color w:val="44546A" w:themeColor="dark2"/>
              </w:rPr>
              <w:t>Data i sygnatura wpływu:  </w:t>
            </w:r>
            <w:r>
              <w:t>19-02-2020, INZ1.1.8100.5.6.1.2020</w:t>
            </w:r>
          </w:p>
        </w:tc>
      </w:tr>
    </w:tbl>
    <w:tbl>
      <w:tblPr>
        <w:tblStyle w:val="Wnioski"/>
        <w:tblW w:w="5000" w:type="pct"/>
        <w:tblLook w:val="04A0" w:firstRow="1" w:lastRow="0" w:firstColumn="1" w:lastColumn="0" w:noHBand="0" w:noVBand="1"/>
      </w:tblPr>
      <w:tblGrid>
        <w:gridCol w:w="471"/>
        <w:gridCol w:w="1301"/>
        <w:gridCol w:w="7089"/>
        <w:gridCol w:w="1668"/>
        <w:gridCol w:w="3099"/>
        <w:gridCol w:w="1770"/>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 xml:space="preserve">Uwagi </w:t>
            </w:r>
            <w:r>
              <w:t>wykonawcy planu</w:t>
            </w:r>
          </w:p>
        </w:tc>
      </w:tr>
      <w:tr w:rsidR="00F3738E">
        <w:tc>
          <w:tcPr>
            <w:tcW w:w="0" w:type="auto"/>
          </w:tcPr>
          <w:p w:rsidR="00F3738E" w:rsidRDefault="00D81A4A">
            <w:r>
              <w:t>1.1</w:t>
            </w:r>
          </w:p>
        </w:tc>
        <w:tc>
          <w:tcPr>
            <w:tcW w:w="0" w:type="auto"/>
          </w:tcPr>
          <w:p w:rsidR="00F3738E" w:rsidRDefault="00D81A4A">
            <w:r>
              <w:t>Obszar objęty planem</w:t>
            </w:r>
          </w:p>
        </w:tc>
        <w:tc>
          <w:tcPr>
            <w:tcW w:w="0" w:type="auto"/>
          </w:tcPr>
          <w:p w:rsidR="00F3738E" w:rsidRDefault="00D81A4A">
            <w:r>
              <w:t>MKiDN podtrzymuje wnioski zgłoszone w piśmie z dnia 7.11.2016 r. i nie zgłasza nowych wniosków. - wniosek o utworzenie akwenów chronionych ustaleniami planu (w przypadku wraków granice akwenów wyznaczać powinna lin</w:t>
            </w:r>
            <w:r>
              <w:t>ia ciągła w promieniu 25 m od zewnętrznego obrysu wraku) wokół znajdujących się w granicach obszaru objętego planem wraków stanowiących zabytki archeologiczne oraz wraków wymagających rozpoznania.</w:t>
            </w:r>
          </w:p>
        </w:tc>
        <w:tc>
          <w:tcPr>
            <w:tcW w:w="0" w:type="auto"/>
          </w:tcPr>
          <w:p w:rsidR="00F3738E" w:rsidRDefault="00D81A4A">
            <w:r>
              <w:t>Nie wymagany.</w:t>
            </w:r>
          </w:p>
        </w:tc>
        <w:tc>
          <w:tcPr>
            <w:tcW w:w="0" w:type="auto"/>
          </w:tcPr>
          <w:p w:rsidR="00F3738E" w:rsidRDefault="00D81A4A">
            <w:r>
              <w:t>Wniosek o charakterze informacyjnym. Na obsza</w:t>
            </w:r>
            <w:r>
              <w:t>rze objętym planem WLA nie występują wraki ani zabytki archeologiczne.</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6203"/>
        <w:gridCol w:w="9195"/>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Minister Infrastruktury</w:t>
            </w:r>
          </w:p>
        </w:tc>
        <w:tc>
          <w:tcPr>
            <w:tcW w:w="0" w:type="auto"/>
          </w:tcPr>
          <w:p w:rsidR="00F3738E" w:rsidRDefault="00D81A4A">
            <w:r>
              <w:rPr>
                <w:color w:val="44546A" w:themeColor="dark2"/>
              </w:rPr>
              <w:t>Data i sygnatura pisma:      </w:t>
            </w:r>
            <w:r>
              <w:t>05-03-2020, DP-3.0221.50.2020</w:t>
            </w:r>
          </w:p>
        </w:tc>
      </w:tr>
      <w:tr w:rsidR="00F3738E">
        <w:tc>
          <w:tcPr>
            <w:tcW w:w="0" w:type="auto"/>
          </w:tcPr>
          <w:p w:rsidR="00F3738E" w:rsidRDefault="00D81A4A">
            <w:r>
              <w:t>ul. Chałubińskiego 4/6, 00-928 Warszawa</w:t>
            </w:r>
          </w:p>
        </w:tc>
        <w:tc>
          <w:tcPr>
            <w:tcW w:w="0" w:type="auto"/>
          </w:tcPr>
          <w:p w:rsidR="00F3738E" w:rsidRDefault="00D81A4A">
            <w:r>
              <w:rPr>
                <w:color w:val="44546A" w:themeColor="dark2"/>
              </w:rPr>
              <w:t>Data i sygnatura wpływu:  </w:t>
            </w:r>
            <w:r>
              <w:t xml:space="preserve">05-03-2020, </w:t>
            </w:r>
            <w:r>
              <w:t>INZ1.1.8100.5.6.2.2020</w:t>
            </w:r>
          </w:p>
        </w:tc>
      </w:tr>
    </w:tbl>
    <w:tbl>
      <w:tblPr>
        <w:tblStyle w:val="Wnioski"/>
        <w:tblW w:w="5000" w:type="pct"/>
        <w:tblLook w:val="04A0" w:firstRow="1" w:lastRow="0" w:firstColumn="1" w:lastColumn="0" w:noHBand="0" w:noVBand="1"/>
      </w:tblPr>
      <w:tblGrid>
        <w:gridCol w:w="470"/>
        <w:gridCol w:w="1985"/>
        <w:gridCol w:w="6037"/>
        <w:gridCol w:w="1650"/>
        <w:gridCol w:w="3510"/>
        <w:gridCol w:w="1746"/>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2.1</w:t>
            </w:r>
          </w:p>
        </w:tc>
        <w:tc>
          <w:tcPr>
            <w:tcW w:w="0" w:type="auto"/>
          </w:tcPr>
          <w:p w:rsidR="00F3738E" w:rsidRDefault="00D81A4A">
            <w:r>
              <w:t>Wniosek dotyczy części lądowej portu we Władysławowie</w:t>
            </w:r>
          </w:p>
        </w:tc>
        <w:tc>
          <w:tcPr>
            <w:tcW w:w="0" w:type="auto"/>
          </w:tcPr>
          <w:p w:rsidR="00F3738E" w:rsidRDefault="00D81A4A">
            <w:r>
              <w:t>Przy sporządzaniu miejscowego planu zagospodarowania prze</w:t>
            </w:r>
            <w:r>
              <w:t>strzennego terenów portu morskiego we Władysławowie należy uwzględnić informacje o planowanym projekcie pn. "Poprawa przepustowości na linii kolejowej nr 213 Reda - Hel", oraz wymagania wynikające z przepisów prawnych, które pozwolą unikać sytuacji problem</w:t>
            </w:r>
            <w:r>
              <w:t>owych na etapie projektowania, budowy i użytkowania budynków oraz obiektów budowlanych na działkach przyległych do terenów kolejowych.</w:t>
            </w:r>
          </w:p>
        </w:tc>
        <w:tc>
          <w:tcPr>
            <w:tcW w:w="0" w:type="auto"/>
          </w:tcPr>
          <w:p w:rsidR="00F3738E" w:rsidRDefault="00D81A4A">
            <w:r>
              <w:t>Nie wymagany.</w:t>
            </w:r>
          </w:p>
        </w:tc>
        <w:tc>
          <w:tcPr>
            <w:tcW w:w="0" w:type="auto"/>
          </w:tcPr>
          <w:p w:rsidR="00F3738E" w:rsidRDefault="00D81A4A">
            <w:r>
              <w:t>Wniosek o charakterze informacyjnym. W części uwarunkowań dotyczącej powiązań komunikacyjnych i obsługi kom</w:t>
            </w:r>
            <w:r>
              <w:t>unikacyjnej portu od strony lądu zawarto wskazane informacje.</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6050"/>
        <w:gridCol w:w="9348"/>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Minister Obrony Narodowej</w:t>
            </w:r>
          </w:p>
        </w:tc>
        <w:tc>
          <w:tcPr>
            <w:tcW w:w="0" w:type="auto"/>
          </w:tcPr>
          <w:p w:rsidR="00F3738E" w:rsidRDefault="00D81A4A">
            <w:r>
              <w:rPr>
                <w:color w:val="44546A" w:themeColor="dark2"/>
              </w:rPr>
              <w:t>Data i sygnatura pisma:      </w:t>
            </w:r>
            <w:r>
              <w:t>10-03-2020, MON.DI-WZN.270.2.2020</w:t>
            </w:r>
          </w:p>
        </w:tc>
      </w:tr>
      <w:tr w:rsidR="00F3738E">
        <w:tc>
          <w:tcPr>
            <w:tcW w:w="0" w:type="auto"/>
          </w:tcPr>
          <w:p w:rsidR="00F3738E" w:rsidRDefault="00D81A4A">
            <w:r>
              <w:t>Al. Niepodległości 218, 00-911 Warszawa</w:t>
            </w:r>
          </w:p>
        </w:tc>
        <w:tc>
          <w:tcPr>
            <w:tcW w:w="0" w:type="auto"/>
          </w:tcPr>
          <w:p w:rsidR="00F3738E" w:rsidRDefault="00D81A4A">
            <w:r>
              <w:rPr>
                <w:color w:val="44546A" w:themeColor="dark2"/>
              </w:rPr>
              <w:t>Data i sygnatura wpływu:  </w:t>
            </w:r>
            <w:r>
              <w:t>19-03-2020, INZ1.1.8100.5.6.3.2020</w:t>
            </w:r>
          </w:p>
        </w:tc>
      </w:tr>
    </w:tbl>
    <w:tbl>
      <w:tblPr>
        <w:tblStyle w:val="Wnioski"/>
        <w:tblW w:w="5000" w:type="pct"/>
        <w:tblLook w:val="04A0" w:firstRow="1" w:lastRow="0" w:firstColumn="1" w:lastColumn="0" w:noHBand="0" w:noVBand="1"/>
      </w:tblPr>
      <w:tblGrid>
        <w:gridCol w:w="470"/>
        <w:gridCol w:w="1856"/>
        <w:gridCol w:w="4588"/>
        <w:gridCol w:w="1641"/>
        <w:gridCol w:w="5110"/>
        <w:gridCol w:w="1733"/>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lastRenderedPageBreak/>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3.1</w:t>
            </w:r>
          </w:p>
        </w:tc>
        <w:tc>
          <w:tcPr>
            <w:tcW w:w="0" w:type="auto"/>
          </w:tcPr>
          <w:p w:rsidR="00F3738E" w:rsidRDefault="00D81A4A">
            <w:r>
              <w:t>Dotyczy części akwatorium portu we Władysławowie</w:t>
            </w:r>
          </w:p>
        </w:tc>
        <w:tc>
          <w:tcPr>
            <w:tcW w:w="0" w:type="auto"/>
          </w:tcPr>
          <w:p w:rsidR="00F3738E" w:rsidRDefault="00D81A4A">
            <w:r>
              <w:t xml:space="preserve">MON wnioskuje, aby następujące obszary ujęto w planie WLA jako Podakweny z funkcją </w:t>
            </w:r>
            <w:r>
              <w:t>bezpieczeństwo i obronność (B): - Poligon i tor wodny MW - Projekt planu WLA obejmuje część poligonu morskiego P-15 oraz tor wodny podejściowy 0021 Marynarki Wojennej.  - Strefy ochronne terenów zamkniętych resortu obrony narodowej.</w:t>
            </w:r>
          </w:p>
        </w:tc>
        <w:tc>
          <w:tcPr>
            <w:tcW w:w="0" w:type="auto"/>
          </w:tcPr>
          <w:p w:rsidR="00F3738E" w:rsidRDefault="00D81A4A">
            <w:r>
              <w:t>Nie wymagany.</w:t>
            </w:r>
          </w:p>
        </w:tc>
        <w:tc>
          <w:tcPr>
            <w:tcW w:w="0" w:type="auto"/>
          </w:tcPr>
          <w:p w:rsidR="00F3738E" w:rsidRDefault="00D81A4A">
            <w:r>
              <w:t>Uwzględni</w:t>
            </w:r>
            <w:r>
              <w:t xml:space="preserve">ono. W planie WLA uwzględniono: - nadrzędną rolę wymogów bezpieczeństwa i obronności państwa; - warunki korzystania z akwenów wynikające z przebiegu toru  0021 przez akweny WLA.02.Ip, WLA.05.T, WLA.06.T; - warunki korzystania z akwenów WLA.05.T i WLA.06.T </w:t>
            </w:r>
            <w:r>
              <w:t>wynikające z usytuowania poligonu P-15, - ograniczenia wynikające z istniejącej strefy ochronnej terenów zamkniętych obejmującej części akwenów: WLA.01.Ip, WLA.02.Ip, WLA.04.C i cały akwen, WLA.03.Ps.</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5831"/>
        <w:gridCol w:w="9567"/>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Urząd Morski w Gdyni</w:t>
            </w:r>
          </w:p>
        </w:tc>
        <w:tc>
          <w:tcPr>
            <w:tcW w:w="0" w:type="auto"/>
          </w:tcPr>
          <w:p w:rsidR="00F3738E" w:rsidRDefault="00D81A4A">
            <w:r>
              <w:rPr>
                <w:color w:val="44546A" w:themeColor="dark2"/>
              </w:rPr>
              <w:t>Data i sygnatura pisma:      </w:t>
            </w:r>
            <w:r>
              <w:t>2</w:t>
            </w:r>
            <w:r>
              <w:t>7-03-2020, INZ1.1.8100.5.7.2020.AC</w:t>
            </w:r>
          </w:p>
        </w:tc>
      </w:tr>
      <w:tr w:rsidR="00F3738E">
        <w:tc>
          <w:tcPr>
            <w:tcW w:w="0" w:type="auto"/>
          </w:tcPr>
          <w:p w:rsidR="00F3738E" w:rsidRDefault="00D81A4A">
            <w:r>
              <w:t>ul. Chrzanowskiego 10, 81-338 Gdynia</w:t>
            </w:r>
          </w:p>
        </w:tc>
        <w:tc>
          <w:tcPr>
            <w:tcW w:w="0" w:type="auto"/>
          </w:tcPr>
          <w:p w:rsidR="00F3738E" w:rsidRDefault="00D81A4A">
            <w:r>
              <w:rPr>
                <w:color w:val="44546A" w:themeColor="dark2"/>
              </w:rPr>
              <w:t>Data i sygnatura wpływu:  </w:t>
            </w:r>
            <w:r>
              <w:t>27-03-2020, INZ1.1.8100.5.6.4.2020</w:t>
            </w:r>
          </w:p>
        </w:tc>
      </w:tr>
    </w:tbl>
    <w:tbl>
      <w:tblPr>
        <w:tblStyle w:val="Wnioski"/>
        <w:tblW w:w="5000" w:type="pct"/>
        <w:tblLook w:val="04A0" w:firstRow="1" w:lastRow="0" w:firstColumn="1" w:lastColumn="0" w:noHBand="0" w:noVBand="1"/>
      </w:tblPr>
      <w:tblGrid>
        <w:gridCol w:w="470"/>
        <w:gridCol w:w="2266"/>
        <w:gridCol w:w="4827"/>
        <w:gridCol w:w="1640"/>
        <w:gridCol w:w="4463"/>
        <w:gridCol w:w="1732"/>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4.1</w:t>
            </w:r>
          </w:p>
        </w:tc>
        <w:tc>
          <w:tcPr>
            <w:tcW w:w="0" w:type="auto"/>
          </w:tcPr>
          <w:p w:rsidR="00F3738E" w:rsidRDefault="00D81A4A">
            <w:r>
              <w:t>Dotyczy całego obszaru objętego planem oraz obszaru objętego charakterystyką uwarunkowań</w:t>
            </w:r>
          </w:p>
        </w:tc>
        <w:tc>
          <w:tcPr>
            <w:tcW w:w="0" w:type="auto"/>
          </w:tcPr>
          <w:p w:rsidR="00F3738E" w:rsidRDefault="00D81A4A">
            <w:r>
              <w:t>Plan zagospodarowania akwenów portu Władysławowo winien obejmować przyległe do linii brzegowej i aktualnego układu infrastruktury zapewniającej dostęp do portu, planow</w:t>
            </w:r>
            <w:r>
              <w:t>ane akweny rozwojowe i lokalizowane na wodach morskich obszary zalądowania.</w:t>
            </w:r>
          </w:p>
        </w:tc>
        <w:tc>
          <w:tcPr>
            <w:tcW w:w="0" w:type="auto"/>
          </w:tcPr>
          <w:p w:rsidR="00F3738E" w:rsidRDefault="00D81A4A">
            <w:r>
              <w:t>Nie wymagany.</w:t>
            </w:r>
          </w:p>
        </w:tc>
        <w:tc>
          <w:tcPr>
            <w:tcW w:w="0" w:type="auto"/>
          </w:tcPr>
          <w:p w:rsidR="00F3738E" w:rsidRDefault="00D81A4A">
            <w:r>
              <w:t>Uwzględniono. Na potrzeby rozwoju portu morskiego we Władysławowie w projekcie planu v1 został wyznaczony akwen WLA.02.Ip o funkcji podstawowej: funkcjonowanie portu</w:t>
            </w:r>
          </w:p>
        </w:tc>
        <w:tc>
          <w:tcPr>
            <w:tcW w:w="0" w:type="auto"/>
          </w:tcPr>
          <w:p w:rsidR="00F3738E" w:rsidRDefault="00F3738E"/>
        </w:tc>
      </w:tr>
      <w:tr w:rsidR="00F3738E">
        <w:tc>
          <w:tcPr>
            <w:tcW w:w="0" w:type="auto"/>
          </w:tcPr>
          <w:p w:rsidR="00F3738E" w:rsidRDefault="00D81A4A">
            <w:r>
              <w:t>4.2</w:t>
            </w:r>
          </w:p>
        </w:tc>
        <w:tc>
          <w:tcPr>
            <w:tcW w:w="0" w:type="auto"/>
          </w:tcPr>
          <w:p w:rsidR="00F3738E" w:rsidRDefault="00D81A4A">
            <w:r>
              <w:t>Dotyczy całego obszaru objętego planem oraz obszaru objętego charakterystyką uwarunkowań</w:t>
            </w:r>
          </w:p>
        </w:tc>
        <w:tc>
          <w:tcPr>
            <w:tcW w:w="0" w:type="auto"/>
          </w:tcPr>
          <w:p w:rsidR="00F3738E" w:rsidRDefault="00D81A4A">
            <w:r>
              <w:t xml:space="preserve">Ustalenia planu dla obszarów rozwojowych nie mogą być sprzeczne z ustaleniami  dla akwenów, ujętymi w opracowanym planie zagospodarowania obszarów morskich w </w:t>
            </w:r>
            <w:r>
              <w:t>skali 1:200 000.</w:t>
            </w:r>
          </w:p>
        </w:tc>
        <w:tc>
          <w:tcPr>
            <w:tcW w:w="0" w:type="auto"/>
          </w:tcPr>
          <w:p w:rsidR="00F3738E" w:rsidRDefault="00D81A4A">
            <w:r>
              <w:t>Nie wymagany.</w:t>
            </w:r>
          </w:p>
        </w:tc>
        <w:tc>
          <w:tcPr>
            <w:tcW w:w="0" w:type="auto"/>
          </w:tcPr>
          <w:p w:rsidR="00F3738E" w:rsidRDefault="00D81A4A">
            <w:r>
              <w:t>Uwzględniono. Projekt planu WLA obejmuje akwen POM.64.Ip, dla którego określono w POM funkcje podstawową Ip- funkcjonowanie portu lub przystani.</w:t>
            </w:r>
          </w:p>
        </w:tc>
        <w:tc>
          <w:tcPr>
            <w:tcW w:w="0" w:type="auto"/>
          </w:tcPr>
          <w:p w:rsidR="00F3738E" w:rsidRDefault="00F3738E"/>
        </w:tc>
      </w:tr>
      <w:tr w:rsidR="00F3738E">
        <w:tc>
          <w:tcPr>
            <w:tcW w:w="0" w:type="auto"/>
          </w:tcPr>
          <w:p w:rsidR="00F3738E" w:rsidRDefault="00D81A4A">
            <w:r>
              <w:t>4.3</w:t>
            </w:r>
          </w:p>
        </w:tc>
        <w:tc>
          <w:tcPr>
            <w:tcW w:w="0" w:type="auto"/>
          </w:tcPr>
          <w:p w:rsidR="00F3738E" w:rsidRDefault="00D81A4A">
            <w:r>
              <w:t>Dotyczy całego obszaru objętego planem oraz obszaru objętego charakterysty</w:t>
            </w:r>
            <w:r>
              <w:t>ką uwarunkowań</w:t>
            </w:r>
          </w:p>
        </w:tc>
        <w:tc>
          <w:tcPr>
            <w:tcW w:w="0" w:type="auto"/>
          </w:tcPr>
          <w:p w:rsidR="00F3738E" w:rsidRDefault="00D81A4A">
            <w:r>
              <w:t>Ustalenia planu winny uwzględniać możliwość (ewentualne propozycje) obsługi lokalizowanych na wodzie obszarów i ich funkcji użytkowych przez infrastrukturę zapewniająca dostęp do portu od strony lądu (ciągi komunikacyjne).</w:t>
            </w:r>
          </w:p>
        </w:tc>
        <w:tc>
          <w:tcPr>
            <w:tcW w:w="0" w:type="auto"/>
          </w:tcPr>
          <w:p w:rsidR="00F3738E" w:rsidRDefault="00D81A4A">
            <w:r>
              <w:t>Nie wymagany.</w:t>
            </w:r>
          </w:p>
        </w:tc>
        <w:tc>
          <w:tcPr>
            <w:tcW w:w="0" w:type="auto"/>
          </w:tcPr>
          <w:p w:rsidR="00F3738E" w:rsidRDefault="00D81A4A">
            <w:r>
              <w:t>Uwzg</w:t>
            </w:r>
            <w:r>
              <w:t>lędniono. W analizie uwarunkowań uwzględniono plany rozwoju infrastruktury drogowej i kolejowej, zapewniającej dostęp do portu od strony lądowej, w szczególności do wschodniej części portu, w sąsiedztwie wyznaczonego akwenu WLA.02.Ip.</w:t>
            </w:r>
          </w:p>
        </w:tc>
        <w:tc>
          <w:tcPr>
            <w:tcW w:w="0" w:type="auto"/>
          </w:tcPr>
          <w:p w:rsidR="00F3738E" w:rsidRDefault="00F3738E"/>
        </w:tc>
      </w:tr>
      <w:tr w:rsidR="00F3738E">
        <w:tc>
          <w:tcPr>
            <w:tcW w:w="0" w:type="auto"/>
          </w:tcPr>
          <w:p w:rsidR="00F3738E" w:rsidRDefault="00D81A4A">
            <w:r>
              <w:t>4.4</w:t>
            </w:r>
          </w:p>
        </w:tc>
        <w:tc>
          <w:tcPr>
            <w:tcW w:w="0" w:type="auto"/>
          </w:tcPr>
          <w:p w:rsidR="00F3738E" w:rsidRDefault="00D81A4A">
            <w:r>
              <w:t xml:space="preserve">Dotyczy całego </w:t>
            </w:r>
            <w:r>
              <w:t xml:space="preserve">obszaru objętego planem oraz obszaru objętego </w:t>
            </w:r>
            <w:r>
              <w:lastRenderedPageBreak/>
              <w:t>charakterystyką uwarunkowań</w:t>
            </w:r>
          </w:p>
        </w:tc>
        <w:tc>
          <w:tcPr>
            <w:tcW w:w="0" w:type="auto"/>
          </w:tcPr>
          <w:p w:rsidR="00F3738E" w:rsidRDefault="00D81A4A">
            <w:r>
              <w:lastRenderedPageBreak/>
              <w:t>Lokalizacja obszaru portu na wodzie (wzdłuż istniejącej linii brzegowej) możliwa jest wyłącznie w kierunku wschodnim od istniejącego falochronu wschodniego portu.</w:t>
            </w:r>
          </w:p>
        </w:tc>
        <w:tc>
          <w:tcPr>
            <w:tcW w:w="0" w:type="auto"/>
          </w:tcPr>
          <w:p w:rsidR="00F3738E" w:rsidRDefault="00D81A4A">
            <w:r>
              <w:t>Nie wymagany.</w:t>
            </w:r>
          </w:p>
        </w:tc>
        <w:tc>
          <w:tcPr>
            <w:tcW w:w="0" w:type="auto"/>
          </w:tcPr>
          <w:p w:rsidR="00F3738E" w:rsidRDefault="00D81A4A">
            <w:r>
              <w:t>Uwzgl</w:t>
            </w:r>
            <w:r>
              <w:t>ędniono. Projekt planu przewiduje rozwój portu od wschodniej strony, przede wszystkim w obrębie wyznaczonego akwenu WLA.02.Ip</w:t>
            </w:r>
          </w:p>
        </w:tc>
        <w:tc>
          <w:tcPr>
            <w:tcW w:w="0" w:type="auto"/>
          </w:tcPr>
          <w:p w:rsidR="00F3738E" w:rsidRDefault="00F3738E"/>
        </w:tc>
      </w:tr>
      <w:tr w:rsidR="00F3738E">
        <w:tc>
          <w:tcPr>
            <w:tcW w:w="0" w:type="auto"/>
          </w:tcPr>
          <w:p w:rsidR="00F3738E" w:rsidRDefault="00D81A4A">
            <w:r>
              <w:t>4.5</w:t>
            </w:r>
          </w:p>
        </w:tc>
        <w:tc>
          <w:tcPr>
            <w:tcW w:w="0" w:type="auto"/>
          </w:tcPr>
          <w:p w:rsidR="00F3738E" w:rsidRDefault="00D81A4A">
            <w:r>
              <w:t>Dotyczy całego obszaru objętego planem oraz obszaru objętego charakterystyką uwarunkowań</w:t>
            </w:r>
          </w:p>
        </w:tc>
        <w:tc>
          <w:tcPr>
            <w:tcW w:w="0" w:type="auto"/>
          </w:tcPr>
          <w:p w:rsidR="00F3738E" w:rsidRDefault="00D81A4A">
            <w:r>
              <w:t>Koncepcje rozwoju tego obszaru jako</w:t>
            </w:r>
            <w:r>
              <w:t xml:space="preserve"> obszar portowy ograniczone są od strony wschodniej ustaleniami planistycznymi obejmującymi mierzeję helską od końca jej nasady, oraz ustalonymi formami ochrony przyrody.</w:t>
            </w:r>
          </w:p>
        </w:tc>
        <w:tc>
          <w:tcPr>
            <w:tcW w:w="0" w:type="auto"/>
          </w:tcPr>
          <w:p w:rsidR="00F3738E" w:rsidRDefault="00D81A4A">
            <w:r>
              <w:t>Nie wymagany.</w:t>
            </w:r>
          </w:p>
        </w:tc>
        <w:tc>
          <w:tcPr>
            <w:tcW w:w="0" w:type="auto"/>
          </w:tcPr>
          <w:p w:rsidR="00F3738E" w:rsidRDefault="00D81A4A">
            <w:r>
              <w:t>Uwzględniono. W granicach obszaru objętego planem WLA nie występują obs</w:t>
            </w:r>
            <w:r>
              <w:t>zary objęte formami ochrony przyrody.</w:t>
            </w:r>
          </w:p>
        </w:tc>
        <w:tc>
          <w:tcPr>
            <w:tcW w:w="0" w:type="auto"/>
          </w:tcPr>
          <w:p w:rsidR="00F3738E" w:rsidRDefault="00F3738E"/>
        </w:tc>
      </w:tr>
      <w:tr w:rsidR="00F3738E">
        <w:tc>
          <w:tcPr>
            <w:tcW w:w="0" w:type="auto"/>
          </w:tcPr>
          <w:p w:rsidR="00F3738E" w:rsidRDefault="00D81A4A">
            <w:r>
              <w:t>4.6</w:t>
            </w:r>
          </w:p>
        </w:tc>
        <w:tc>
          <w:tcPr>
            <w:tcW w:w="0" w:type="auto"/>
          </w:tcPr>
          <w:p w:rsidR="00F3738E" w:rsidRDefault="00D81A4A">
            <w:r>
              <w:t>Dotyczy całego obszaru objętego planem oraz obszaru objętego charakterystyką uwarunkowań</w:t>
            </w:r>
          </w:p>
        </w:tc>
        <w:tc>
          <w:tcPr>
            <w:tcW w:w="0" w:type="auto"/>
          </w:tcPr>
          <w:p w:rsidR="00F3738E" w:rsidRDefault="00D81A4A">
            <w:r>
              <w:t>Propozycje ustaleń planistycznych infrastruktury lokalizowanej na wodzie, zakładające wysunięcie tej infrastruktury na wodę</w:t>
            </w:r>
            <w:r>
              <w:t xml:space="preserve"> dalej niż linia wysunięcia istniejącej infrastruktury (falochron północno-zachodni), wymagają bezwzględnych zapisów określających wymóg oceny wpływu takiej lokalizacji na linię brzegową mierzei helskiej.</w:t>
            </w:r>
          </w:p>
        </w:tc>
        <w:tc>
          <w:tcPr>
            <w:tcW w:w="0" w:type="auto"/>
          </w:tcPr>
          <w:p w:rsidR="00F3738E" w:rsidRDefault="00D81A4A">
            <w:r>
              <w:t>Nie wymagany.</w:t>
            </w:r>
          </w:p>
        </w:tc>
        <w:tc>
          <w:tcPr>
            <w:tcW w:w="0" w:type="auto"/>
          </w:tcPr>
          <w:p w:rsidR="00F3738E" w:rsidRDefault="00D81A4A">
            <w:r>
              <w:t>Uwzględniono. W rozstrzygnięciach szc</w:t>
            </w:r>
            <w:r>
              <w:t>zegółowych dla akwenów WLA.02.Ip, WLA.04.C, w planie wskazuje się na konieczność uwzględnienia odpowiednich rozwiązań minimalizujących wpływ na linie brzegową Półwyspu Helskiego.</w:t>
            </w:r>
          </w:p>
        </w:tc>
        <w:tc>
          <w:tcPr>
            <w:tcW w:w="0" w:type="auto"/>
          </w:tcPr>
          <w:p w:rsidR="00F3738E" w:rsidRDefault="00F3738E"/>
        </w:tc>
      </w:tr>
      <w:tr w:rsidR="00F3738E">
        <w:tc>
          <w:tcPr>
            <w:tcW w:w="0" w:type="auto"/>
          </w:tcPr>
          <w:p w:rsidR="00F3738E" w:rsidRDefault="00D81A4A">
            <w:r>
              <w:t>4.7</w:t>
            </w:r>
          </w:p>
        </w:tc>
        <w:tc>
          <w:tcPr>
            <w:tcW w:w="0" w:type="auto"/>
          </w:tcPr>
          <w:p w:rsidR="00F3738E" w:rsidRDefault="00D81A4A">
            <w:r>
              <w:t>Obszar objęty planem</w:t>
            </w:r>
          </w:p>
        </w:tc>
        <w:tc>
          <w:tcPr>
            <w:tcW w:w="0" w:type="auto"/>
          </w:tcPr>
          <w:p w:rsidR="00F3738E" w:rsidRDefault="00D81A4A">
            <w:r>
              <w:t>Warunki lokalizacji obszaru portu na wodzie określ</w:t>
            </w:r>
            <w:r>
              <w:t>one w punktach 4,5,6 wymagają ponadto ustaleń (propozycji) zapewnienia możliwości stałego przesyłu urobku pogłębiarskiego poza wschodnią granicę obszaru portu.</w:t>
            </w:r>
          </w:p>
        </w:tc>
        <w:tc>
          <w:tcPr>
            <w:tcW w:w="0" w:type="auto"/>
          </w:tcPr>
          <w:p w:rsidR="00F3738E" w:rsidRDefault="00D81A4A">
            <w:r>
              <w:t>Nie wymagany.</w:t>
            </w:r>
          </w:p>
        </w:tc>
        <w:tc>
          <w:tcPr>
            <w:tcW w:w="0" w:type="auto"/>
          </w:tcPr>
          <w:p w:rsidR="00F3738E" w:rsidRDefault="00D81A4A">
            <w:r>
              <w:t>Uwzględniono. W rozstrzygnięciach szczegółowych dla akwenów WLA.02.Ip, WLA.04.C ws</w:t>
            </w:r>
            <w:r>
              <w:t>kazuje się na konieczność uwzględnienia odpowiednich rozwiązań zapewniających możliwość stałego przesyłu urobku pogłębiarskiego w kierunku Półwyspu Helskiego.</w:t>
            </w:r>
          </w:p>
        </w:tc>
        <w:tc>
          <w:tcPr>
            <w:tcW w:w="0" w:type="auto"/>
          </w:tcPr>
          <w:p w:rsidR="00F3738E" w:rsidRDefault="00F3738E"/>
        </w:tc>
      </w:tr>
      <w:tr w:rsidR="00F3738E">
        <w:tc>
          <w:tcPr>
            <w:tcW w:w="0" w:type="auto"/>
          </w:tcPr>
          <w:p w:rsidR="00F3738E" w:rsidRDefault="00D81A4A">
            <w:r>
              <w:t>4.8</w:t>
            </w:r>
          </w:p>
        </w:tc>
        <w:tc>
          <w:tcPr>
            <w:tcW w:w="0" w:type="auto"/>
          </w:tcPr>
          <w:p w:rsidR="00F3738E" w:rsidRDefault="00D81A4A">
            <w:r>
              <w:t>Obszar objęty planem</w:t>
            </w:r>
          </w:p>
        </w:tc>
        <w:tc>
          <w:tcPr>
            <w:tcW w:w="0" w:type="auto"/>
          </w:tcPr>
          <w:p w:rsidR="00F3738E" w:rsidRDefault="00D81A4A">
            <w:r>
              <w:t>Istotnym ustaleniem w zakresie sposobu i rozwiązań przestrzennych zago</w:t>
            </w:r>
            <w:r>
              <w:t>spodarowania obszaru morskiego jest przyjęcie (określenie) maksymalnych parametrów charakterystycznych statków morskich przewidzianych do obsługi przez infrastrukturę portową.</w:t>
            </w:r>
          </w:p>
        </w:tc>
        <w:tc>
          <w:tcPr>
            <w:tcW w:w="0" w:type="auto"/>
          </w:tcPr>
          <w:p w:rsidR="00F3738E" w:rsidRDefault="00D81A4A">
            <w:r>
              <w:t>Nie wymagany.</w:t>
            </w:r>
          </w:p>
        </w:tc>
        <w:tc>
          <w:tcPr>
            <w:tcW w:w="0" w:type="auto"/>
          </w:tcPr>
          <w:p w:rsidR="00F3738E" w:rsidRDefault="00D81A4A">
            <w:r>
              <w:t>Uwzględniono. W rozstrzygnięciach szczegółowych dla akwenu WLA.02.</w:t>
            </w:r>
            <w:r>
              <w:t>Ip w odniesieniu do inwestycji celu publicznego wskazuje się charakterystyczne maksymalne parametry statków morskich, które winien uwzględniać zakres rozbudowy portu - długość L=120 m, - szerokość B=20 m, - zanurzenie T1= 6,0 m,</w:t>
            </w:r>
          </w:p>
        </w:tc>
        <w:tc>
          <w:tcPr>
            <w:tcW w:w="0" w:type="auto"/>
          </w:tcPr>
          <w:p w:rsidR="00F3738E" w:rsidRDefault="00F3738E"/>
        </w:tc>
      </w:tr>
      <w:tr w:rsidR="00F3738E">
        <w:tc>
          <w:tcPr>
            <w:tcW w:w="0" w:type="auto"/>
          </w:tcPr>
          <w:p w:rsidR="00F3738E" w:rsidRDefault="00D81A4A">
            <w:r>
              <w:t>4.9</w:t>
            </w:r>
          </w:p>
        </w:tc>
        <w:tc>
          <w:tcPr>
            <w:tcW w:w="0" w:type="auto"/>
          </w:tcPr>
          <w:p w:rsidR="00F3738E" w:rsidRDefault="00D81A4A">
            <w:r>
              <w:t>Obszar objęty planem</w:t>
            </w:r>
          </w:p>
        </w:tc>
        <w:tc>
          <w:tcPr>
            <w:tcW w:w="0" w:type="auto"/>
          </w:tcPr>
          <w:p w:rsidR="00F3738E" w:rsidRDefault="00D81A4A">
            <w:r>
              <w:t>W przypadku realizacji koncepcji rozwoju portu, planowanej przez Gminę Władysławowo i „Szkuner” niezbędne będzie poszerzenie kotwicowiska do granic portu, zakreślając łuk koła od głowicy falochronu o promieniu 1,5Mm.</w:t>
            </w:r>
          </w:p>
        </w:tc>
        <w:tc>
          <w:tcPr>
            <w:tcW w:w="0" w:type="auto"/>
          </w:tcPr>
          <w:p w:rsidR="00F3738E" w:rsidRDefault="00D81A4A">
            <w:r>
              <w:t>Nie wymagany.</w:t>
            </w:r>
          </w:p>
        </w:tc>
        <w:tc>
          <w:tcPr>
            <w:tcW w:w="0" w:type="auto"/>
          </w:tcPr>
          <w:p w:rsidR="00F3738E" w:rsidRDefault="00D81A4A">
            <w:r>
              <w:t xml:space="preserve">Uwzględniono. Wyznaczony </w:t>
            </w:r>
            <w:r>
              <w:t>w planie akwen WLA.06.T przewidziany jest na powiększenie kotwicowiska.</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8618"/>
        <w:gridCol w:w="6780"/>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Państwowy Instytut Geologiczny - PIB Oddział Geologii Morza w Gdańsku-Oliwie</w:t>
            </w:r>
          </w:p>
        </w:tc>
        <w:tc>
          <w:tcPr>
            <w:tcW w:w="0" w:type="auto"/>
          </w:tcPr>
          <w:p w:rsidR="00F3738E" w:rsidRDefault="00D81A4A">
            <w:r>
              <w:rPr>
                <w:color w:val="44546A" w:themeColor="dark2"/>
              </w:rPr>
              <w:t>Data i sygnatura pisma:      </w:t>
            </w:r>
            <w:r>
              <w:t>25-03-2020, OB/PSG/66/03/20</w:t>
            </w:r>
          </w:p>
        </w:tc>
      </w:tr>
      <w:tr w:rsidR="00F3738E">
        <w:tc>
          <w:tcPr>
            <w:tcW w:w="0" w:type="auto"/>
          </w:tcPr>
          <w:p w:rsidR="00F3738E" w:rsidRDefault="00D81A4A">
            <w:r>
              <w:lastRenderedPageBreak/>
              <w:t>ul. Kościerska 5, 80-328 Gdańsk</w:t>
            </w:r>
          </w:p>
        </w:tc>
        <w:tc>
          <w:tcPr>
            <w:tcW w:w="0" w:type="auto"/>
          </w:tcPr>
          <w:p w:rsidR="00F3738E" w:rsidRDefault="00D81A4A">
            <w:r>
              <w:rPr>
                <w:color w:val="44546A" w:themeColor="dark2"/>
              </w:rPr>
              <w:t>Data i sygnat</w:t>
            </w:r>
            <w:r>
              <w:rPr>
                <w:color w:val="44546A" w:themeColor="dark2"/>
              </w:rPr>
              <w:t>ura wpływu:  </w:t>
            </w:r>
            <w:r>
              <w:t>27-03-2020, INZ1.1.8100.5.6.5.2020</w:t>
            </w:r>
          </w:p>
        </w:tc>
      </w:tr>
    </w:tbl>
    <w:tbl>
      <w:tblPr>
        <w:tblStyle w:val="Wnioski"/>
        <w:tblW w:w="5000" w:type="pct"/>
        <w:tblLook w:val="04A0" w:firstRow="1" w:lastRow="0" w:firstColumn="1" w:lastColumn="0" w:noHBand="0" w:noVBand="1"/>
      </w:tblPr>
      <w:tblGrid>
        <w:gridCol w:w="471"/>
        <w:gridCol w:w="1310"/>
        <w:gridCol w:w="5846"/>
        <w:gridCol w:w="1692"/>
        <w:gridCol w:w="4276"/>
        <w:gridCol w:w="1803"/>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5.1</w:t>
            </w:r>
          </w:p>
        </w:tc>
        <w:tc>
          <w:tcPr>
            <w:tcW w:w="0" w:type="auto"/>
          </w:tcPr>
          <w:p w:rsidR="00F3738E" w:rsidRDefault="00D81A4A">
            <w:r>
              <w:t>Obszar planu</w:t>
            </w:r>
          </w:p>
        </w:tc>
        <w:tc>
          <w:tcPr>
            <w:tcW w:w="0" w:type="auto"/>
          </w:tcPr>
          <w:p w:rsidR="00F3738E" w:rsidRDefault="00D81A4A">
            <w:r>
              <w:t>Wnioskuje o uwzględnienie planowanych badań geologicznych i geofizycznych</w:t>
            </w:r>
            <w:r>
              <w:t xml:space="preserve"> związanych z realizacją wieloetapowego programu badań pn. „Kartografia 4D w strefie brzegowej południowego Bałtyku” prowadzonego przez PIG- PIB.</w:t>
            </w:r>
          </w:p>
        </w:tc>
        <w:tc>
          <w:tcPr>
            <w:tcW w:w="0" w:type="auto"/>
          </w:tcPr>
          <w:p w:rsidR="00F3738E" w:rsidRDefault="00D81A4A">
            <w:r>
              <w:t>Nie wymagany.</w:t>
            </w:r>
          </w:p>
        </w:tc>
        <w:tc>
          <w:tcPr>
            <w:tcW w:w="0" w:type="auto"/>
          </w:tcPr>
          <w:p w:rsidR="00F3738E" w:rsidRDefault="00D81A4A">
            <w:r>
              <w:t>Uwzględniono. W § 6 projektu planu v.1 ustalono warunki prowadzenia badań naukowych, które odnos</w:t>
            </w:r>
            <w:r>
              <w:t>zą się również do badań geologicznych i geofizycznych</w:t>
            </w:r>
          </w:p>
        </w:tc>
        <w:tc>
          <w:tcPr>
            <w:tcW w:w="0" w:type="auto"/>
          </w:tcPr>
          <w:p w:rsidR="00F3738E" w:rsidRDefault="00F3738E"/>
        </w:tc>
      </w:tr>
      <w:tr w:rsidR="00F3738E">
        <w:tc>
          <w:tcPr>
            <w:tcW w:w="0" w:type="auto"/>
          </w:tcPr>
          <w:p w:rsidR="00F3738E" w:rsidRDefault="00D81A4A">
            <w:r>
              <w:t>5.2</w:t>
            </w:r>
          </w:p>
        </w:tc>
        <w:tc>
          <w:tcPr>
            <w:tcW w:w="0" w:type="auto"/>
          </w:tcPr>
          <w:p w:rsidR="00F3738E" w:rsidRDefault="00D81A4A">
            <w:r>
              <w:t>Obszar planu</w:t>
            </w:r>
          </w:p>
        </w:tc>
        <w:tc>
          <w:tcPr>
            <w:tcW w:w="0" w:type="auto"/>
          </w:tcPr>
          <w:p w:rsidR="00F3738E" w:rsidRDefault="00D81A4A">
            <w:r>
              <w:t>Wnioskuje o uwzględnienie badań geologicznych i geofizycznych związanych z planowaną realizacja Mapy Geologicznej Polskich Obszarów Morskich przez PIG- PIB.</w:t>
            </w:r>
          </w:p>
        </w:tc>
        <w:tc>
          <w:tcPr>
            <w:tcW w:w="0" w:type="auto"/>
          </w:tcPr>
          <w:p w:rsidR="00F3738E" w:rsidRDefault="00D81A4A">
            <w:r>
              <w:t>Nie wymagany.</w:t>
            </w:r>
          </w:p>
        </w:tc>
        <w:tc>
          <w:tcPr>
            <w:tcW w:w="0" w:type="auto"/>
          </w:tcPr>
          <w:p w:rsidR="00F3738E" w:rsidRDefault="00D81A4A">
            <w:r>
              <w:t>Uwzględniono</w:t>
            </w:r>
            <w:r>
              <w:t>. W § 6 projektu planu v.1 ustalono warunki prowadzenia badań naukowych, które odnoszą się również do badań geologicznych i geofizycznych</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5974"/>
        <w:gridCol w:w="9424"/>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Szkuner Sp.z o.o.</w:t>
            </w:r>
          </w:p>
        </w:tc>
        <w:tc>
          <w:tcPr>
            <w:tcW w:w="0" w:type="auto"/>
          </w:tcPr>
          <w:p w:rsidR="00F3738E" w:rsidRDefault="00D81A4A">
            <w:r>
              <w:rPr>
                <w:color w:val="44546A" w:themeColor="dark2"/>
              </w:rPr>
              <w:t>Data i sygnatura pisma:      </w:t>
            </w:r>
            <w:r>
              <w:t>26-03-2020, EAP/2/2020</w:t>
            </w:r>
          </w:p>
        </w:tc>
      </w:tr>
      <w:tr w:rsidR="00F3738E">
        <w:tc>
          <w:tcPr>
            <w:tcW w:w="0" w:type="auto"/>
          </w:tcPr>
          <w:p w:rsidR="00F3738E" w:rsidRDefault="00D81A4A">
            <w:r>
              <w:t>ul. Portowa 22, 84-120 Władysławowo</w:t>
            </w:r>
          </w:p>
        </w:tc>
        <w:tc>
          <w:tcPr>
            <w:tcW w:w="0" w:type="auto"/>
          </w:tcPr>
          <w:p w:rsidR="00F3738E" w:rsidRDefault="00D81A4A">
            <w:r>
              <w:rPr>
                <w:color w:val="44546A" w:themeColor="dark2"/>
              </w:rPr>
              <w:t xml:space="preserve">Data i </w:t>
            </w:r>
            <w:r>
              <w:rPr>
                <w:color w:val="44546A" w:themeColor="dark2"/>
              </w:rPr>
              <w:t>sygnatura wpływu:  </w:t>
            </w:r>
            <w:r>
              <w:t>27-03-2020, INZ1.1.8100.5.6.6.2020</w:t>
            </w:r>
          </w:p>
        </w:tc>
      </w:tr>
    </w:tbl>
    <w:tbl>
      <w:tblPr>
        <w:tblStyle w:val="Wnioski"/>
        <w:tblW w:w="5000" w:type="pct"/>
        <w:tblLook w:val="04A0" w:firstRow="1" w:lastRow="0" w:firstColumn="1" w:lastColumn="0" w:noHBand="0" w:noVBand="1"/>
      </w:tblPr>
      <w:tblGrid>
        <w:gridCol w:w="470"/>
        <w:gridCol w:w="1848"/>
        <w:gridCol w:w="3430"/>
        <w:gridCol w:w="2109"/>
        <w:gridCol w:w="5797"/>
        <w:gridCol w:w="1744"/>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6.1</w:t>
            </w:r>
          </w:p>
        </w:tc>
        <w:tc>
          <w:tcPr>
            <w:tcW w:w="0" w:type="auto"/>
          </w:tcPr>
          <w:p w:rsidR="00F3738E" w:rsidRDefault="00D81A4A">
            <w:r>
              <w:t>obszar na wschód od Falochronu Wschodniego</w:t>
            </w:r>
          </w:p>
        </w:tc>
        <w:tc>
          <w:tcPr>
            <w:tcW w:w="0" w:type="auto"/>
          </w:tcPr>
          <w:p w:rsidR="00F3738E" w:rsidRDefault="00D81A4A">
            <w:r>
              <w:t>Wnioskujemy o uwzględnienie w projekc</w:t>
            </w:r>
            <w:r>
              <w:t>ie koncepcji rozbudowy Portu Władysławowo.</w:t>
            </w:r>
          </w:p>
        </w:tc>
        <w:tc>
          <w:tcPr>
            <w:tcW w:w="0" w:type="auto"/>
          </w:tcPr>
          <w:p w:rsidR="00F3738E" w:rsidRDefault="00D81A4A">
            <w:r>
              <w:t>Nie dołączono do wniosku.</w:t>
            </w:r>
          </w:p>
        </w:tc>
        <w:tc>
          <w:tcPr>
            <w:tcW w:w="0" w:type="auto"/>
          </w:tcPr>
          <w:p w:rsidR="00F3738E" w:rsidRDefault="00D81A4A">
            <w:r>
              <w:t>Uwzględniono. Projekt planu przewiduje rozwój portu od wschodniej strony, przede wszystkim w obrębie wyznaczonego akwenu WLA.02.Ip</w:t>
            </w:r>
          </w:p>
        </w:tc>
        <w:tc>
          <w:tcPr>
            <w:tcW w:w="0" w:type="auto"/>
          </w:tcPr>
          <w:p w:rsidR="00F3738E" w:rsidRDefault="00F3738E"/>
        </w:tc>
      </w:tr>
      <w:tr w:rsidR="00F3738E">
        <w:tc>
          <w:tcPr>
            <w:tcW w:w="0" w:type="auto"/>
          </w:tcPr>
          <w:p w:rsidR="00F3738E" w:rsidRDefault="00D81A4A">
            <w:r>
              <w:t>6.2</w:t>
            </w:r>
          </w:p>
        </w:tc>
        <w:tc>
          <w:tcPr>
            <w:tcW w:w="0" w:type="auto"/>
          </w:tcPr>
          <w:p w:rsidR="00F3738E" w:rsidRDefault="00D81A4A">
            <w:r>
              <w:t>część basenu portowego wewnętrznego</w:t>
            </w:r>
          </w:p>
        </w:tc>
        <w:tc>
          <w:tcPr>
            <w:tcW w:w="0" w:type="auto"/>
          </w:tcPr>
          <w:p w:rsidR="00F3738E" w:rsidRDefault="00D81A4A">
            <w:r>
              <w:t xml:space="preserve">Wnioskujemy o </w:t>
            </w:r>
            <w:r>
              <w:t>uwzględnienie w projekcie rozbudowy Mariny wewnątrz portu Władysławowo.</w:t>
            </w:r>
          </w:p>
        </w:tc>
        <w:tc>
          <w:tcPr>
            <w:tcW w:w="0" w:type="auto"/>
          </w:tcPr>
          <w:p w:rsidR="00F3738E" w:rsidRDefault="00D81A4A">
            <w:r>
              <w:t>Nie wymagany (przedsięwzięcie posiada aktualne pozwolenie).</w:t>
            </w:r>
          </w:p>
        </w:tc>
        <w:tc>
          <w:tcPr>
            <w:tcW w:w="0" w:type="auto"/>
          </w:tcPr>
          <w:p w:rsidR="00F3738E" w:rsidRDefault="00D81A4A">
            <w:r>
              <w:t>Uwzględniono. W rozstrzygnięciach dla akwenu WLA.01.Ip: - ustala się funkcję dopuszczoną Sm – marina, - określa się planowan</w:t>
            </w:r>
            <w:r>
              <w:t>ą marinę, jako inwestycję celu publicznego.</w:t>
            </w:r>
          </w:p>
        </w:tc>
        <w:tc>
          <w:tcPr>
            <w:tcW w:w="0" w:type="auto"/>
          </w:tcPr>
          <w:p w:rsidR="00F3738E" w:rsidRDefault="00F3738E"/>
        </w:tc>
      </w:tr>
      <w:tr w:rsidR="00F3738E">
        <w:tc>
          <w:tcPr>
            <w:tcW w:w="0" w:type="auto"/>
          </w:tcPr>
          <w:p w:rsidR="00F3738E" w:rsidRDefault="00D81A4A">
            <w:r>
              <w:t>6.3</w:t>
            </w:r>
          </w:p>
        </w:tc>
        <w:tc>
          <w:tcPr>
            <w:tcW w:w="0" w:type="auto"/>
          </w:tcPr>
          <w:p w:rsidR="00F3738E" w:rsidRDefault="00D81A4A">
            <w:r>
              <w:t>Poza obszarem objętym planem</w:t>
            </w:r>
          </w:p>
        </w:tc>
        <w:tc>
          <w:tcPr>
            <w:tcW w:w="0" w:type="auto"/>
          </w:tcPr>
          <w:p w:rsidR="00F3738E" w:rsidRDefault="00D81A4A">
            <w:r>
              <w:t>Wnioskuje o wyznaczenie klapowiska na wysokości Rozewia - 3 Mm od brzegu lub na wschód od portu na drodze wodnej do Chałup - wg wskazanego miejsca przez Urząd Morski w Gdyni.</w:t>
            </w:r>
          </w:p>
        </w:tc>
        <w:tc>
          <w:tcPr>
            <w:tcW w:w="0" w:type="auto"/>
          </w:tcPr>
          <w:p w:rsidR="00F3738E" w:rsidRDefault="00D81A4A">
            <w:r>
              <w:t>Ni</w:t>
            </w:r>
            <w:r>
              <w:t>e wymagany.</w:t>
            </w:r>
          </w:p>
        </w:tc>
        <w:tc>
          <w:tcPr>
            <w:tcW w:w="0" w:type="auto"/>
          </w:tcPr>
          <w:p w:rsidR="00F3738E" w:rsidRDefault="00D81A4A">
            <w:r>
              <w:t>Odrzucono - poza obszarem planu.</w:t>
            </w:r>
          </w:p>
        </w:tc>
        <w:tc>
          <w:tcPr>
            <w:tcW w:w="0" w:type="auto"/>
          </w:tcPr>
          <w:p w:rsidR="00F3738E" w:rsidRDefault="00F3738E"/>
        </w:tc>
      </w:tr>
      <w:tr w:rsidR="00F3738E">
        <w:tc>
          <w:tcPr>
            <w:tcW w:w="0" w:type="auto"/>
          </w:tcPr>
          <w:p w:rsidR="00F3738E" w:rsidRDefault="00D81A4A">
            <w:r>
              <w:t>6.4</w:t>
            </w:r>
          </w:p>
        </w:tc>
        <w:tc>
          <w:tcPr>
            <w:tcW w:w="0" w:type="auto"/>
          </w:tcPr>
          <w:p w:rsidR="00F3738E" w:rsidRDefault="00D81A4A">
            <w:r>
              <w:t>akwen redy portu we Władysławowie</w:t>
            </w:r>
          </w:p>
        </w:tc>
        <w:tc>
          <w:tcPr>
            <w:tcW w:w="0" w:type="auto"/>
          </w:tcPr>
          <w:p w:rsidR="00F3738E" w:rsidRDefault="00D81A4A">
            <w:r>
              <w:t>Wnioskujemy o uwzględnienie w projekcie nowego kotwicowiska oraz toru podejściowego dla portu Władysławowo.</w:t>
            </w:r>
          </w:p>
        </w:tc>
        <w:tc>
          <w:tcPr>
            <w:tcW w:w="0" w:type="auto"/>
          </w:tcPr>
          <w:p w:rsidR="00F3738E" w:rsidRDefault="00D81A4A">
            <w:r>
              <w:t>Nie wymagany.</w:t>
            </w:r>
          </w:p>
        </w:tc>
        <w:tc>
          <w:tcPr>
            <w:tcW w:w="0" w:type="auto"/>
          </w:tcPr>
          <w:p w:rsidR="00F3738E" w:rsidRDefault="00D81A4A">
            <w:r>
              <w:t xml:space="preserve">Uwzględniono. W rozstrzygnięciach projektu planu </w:t>
            </w:r>
            <w:r>
              <w:t xml:space="preserve">przyjęto: - powiększenie kotwicowiska przewiduje się w obrębie akwenu WLA.06.T; - istniejący tor podejściowy znajduje się w obrębie akwenu WLA.02.Ip, gdzie przewiduje się rozbudowę portu w kierunku wschodnim. Zgodnie z ustaleniami planu do czasu rozbudowy </w:t>
            </w:r>
            <w:r>
              <w:t>portu obowiązuje utrzymanie odpowiednich parametrów infrastruktury zapewniającej dostęp do portu.</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6464"/>
        <w:gridCol w:w="8934"/>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Burmistrz Miasta Władysławowo</w:t>
            </w:r>
          </w:p>
        </w:tc>
        <w:tc>
          <w:tcPr>
            <w:tcW w:w="0" w:type="auto"/>
          </w:tcPr>
          <w:p w:rsidR="00F3738E" w:rsidRDefault="00D81A4A">
            <w:r>
              <w:rPr>
                <w:color w:val="44546A" w:themeColor="dark2"/>
              </w:rPr>
              <w:t>Data i sygnatura pisma:      </w:t>
            </w:r>
            <w:r>
              <w:t>19-03-2020, RGNiGP.6722.1.2020</w:t>
            </w:r>
          </w:p>
        </w:tc>
      </w:tr>
      <w:tr w:rsidR="00F3738E">
        <w:tc>
          <w:tcPr>
            <w:tcW w:w="0" w:type="auto"/>
          </w:tcPr>
          <w:p w:rsidR="00F3738E" w:rsidRDefault="00D81A4A">
            <w:r>
              <w:t>ul. Gen. J. Hallera 19, 84-120 Władysławowo</w:t>
            </w:r>
          </w:p>
        </w:tc>
        <w:tc>
          <w:tcPr>
            <w:tcW w:w="0" w:type="auto"/>
          </w:tcPr>
          <w:p w:rsidR="00F3738E" w:rsidRDefault="00D81A4A">
            <w:r>
              <w:rPr>
                <w:color w:val="44546A" w:themeColor="dark2"/>
              </w:rPr>
              <w:t xml:space="preserve">Data i sygnatura </w:t>
            </w:r>
            <w:r>
              <w:rPr>
                <w:color w:val="44546A" w:themeColor="dark2"/>
              </w:rPr>
              <w:t>wpływu:  </w:t>
            </w:r>
            <w:r>
              <w:t>27-03-2020, INZ1.1.8100.5.6.7.2020</w:t>
            </w:r>
          </w:p>
        </w:tc>
      </w:tr>
    </w:tbl>
    <w:tbl>
      <w:tblPr>
        <w:tblStyle w:val="Wnioski"/>
        <w:tblW w:w="5000" w:type="pct"/>
        <w:tblLook w:val="04A0" w:firstRow="1" w:lastRow="0" w:firstColumn="1" w:lastColumn="0" w:noHBand="0" w:noVBand="1"/>
      </w:tblPr>
      <w:tblGrid>
        <w:gridCol w:w="470"/>
        <w:gridCol w:w="2126"/>
        <w:gridCol w:w="4549"/>
        <w:gridCol w:w="2291"/>
        <w:gridCol w:w="4191"/>
        <w:gridCol w:w="1771"/>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7.1</w:t>
            </w:r>
          </w:p>
        </w:tc>
        <w:tc>
          <w:tcPr>
            <w:tcW w:w="0" w:type="auto"/>
          </w:tcPr>
          <w:p w:rsidR="00F3738E" w:rsidRDefault="00D81A4A">
            <w:r>
              <w:t>dotyczy obszaru na wschód od Falochronu Wschodniego</w:t>
            </w:r>
          </w:p>
        </w:tc>
        <w:tc>
          <w:tcPr>
            <w:tcW w:w="0" w:type="auto"/>
          </w:tcPr>
          <w:p w:rsidR="00F3738E" w:rsidRDefault="00D81A4A">
            <w:r>
              <w:t>Uwzględnienie koncepcji budowy Portu Z</w:t>
            </w:r>
            <w:r>
              <w:t>ewnętrznego we Władysławowie według założeń projektowych do koncepcji wykonanej przez firmę WUPROHYD Sp. z o.o.</w:t>
            </w:r>
          </w:p>
        </w:tc>
        <w:tc>
          <w:tcPr>
            <w:tcW w:w="0" w:type="auto"/>
          </w:tcPr>
          <w:p w:rsidR="00F3738E" w:rsidRDefault="00D81A4A">
            <w:r>
              <w:t>Nie dołączono do wniosku.</w:t>
            </w:r>
          </w:p>
        </w:tc>
        <w:tc>
          <w:tcPr>
            <w:tcW w:w="0" w:type="auto"/>
          </w:tcPr>
          <w:p w:rsidR="00F3738E" w:rsidRDefault="00D81A4A">
            <w:r>
              <w:t>Uwzględniono. W rozstrzygnięciach szczegółowych dla akwenu WLA.02.Ip przyjęto parametry wskazane w koncepcji przez fir</w:t>
            </w:r>
            <w:r>
              <w:t>mę WUPROHYD Sp. z o.o.</w:t>
            </w:r>
          </w:p>
        </w:tc>
        <w:tc>
          <w:tcPr>
            <w:tcW w:w="0" w:type="auto"/>
          </w:tcPr>
          <w:p w:rsidR="00F3738E" w:rsidRDefault="00F3738E"/>
        </w:tc>
      </w:tr>
      <w:tr w:rsidR="00F3738E">
        <w:tc>
          <w:tcPr>
            <w:tcW w:w="0" w:type="auto"/>
          </w:tcPr>
          <w:p w:rsidR="00F3738E" w:rsidRDefault="00D81A4A">
            <w:r>
              <w:t>7.2</w:t>
            </w:r>
          </w:p>
        </w:tc>
        <w:tc>
          <w:tcPr>
            <w:tcW w:w="0" w:type="auto"/>
          </w:tcPr>
          <w:p w:rsidR="00F3738E" w:rsidRDefault="00D81A4A">
            <w:r>
              <w:t>Część basenu portowego wewnętrznego</w:t>
            </w:r>
          </w:p>
        </w:tc>
        <w:tc>
          <w:tcPr>
            <w:tcW w:w="0" w:type="auto"/>
          </w:tcPr>
          <w:p w:rsidR="00F3738E" w:rsidRDefault="00D81A4A">
            <w:r>
              <w:t>Uwzględnienie w ramach istniejącego basenu portowego wraz z otoczeniem docelowych funkcji związanych z obsługą ruchu turystycznego tj. przystań jachtowa.</w:t>
            </w:r>
          </w:p>
        </w:tc>
        <w:tc>
          <w:tcPr>
            <w:tcW w:w="0" w:type="auto"/>
          </w:tcPr>
          <w:p w:rsidR="00F3738E" w:rsidRDefault="00D81A4A">
            <w:r>
              <w:t>Nie wymagany (przedsięwzięcie posiada</w:t>
            </w:r>
            <w:r>
              <w:t xml:space="preserve"> aktualne pozwolenie).</w:t>
            </w:r>
          </w:p>
        </w:tc>
        <w:tc>
          <w:tcPr>
            <w:tcW w:w="0" w:type="auto"/>
          </w:tcPr>
          <w:p w:rsidR="00F3738E" w:rsidRDefault="00D81A4A">
            <w:r>
              <w:t>Uwzględniono. W rozstrzygnięciach dla akwenu WLA.01.Ip ustala się funkcję dopuszczoną Sm – marina.</w:t>
            </w:r>
          </w:p>
        </w:tc>
        <w:tc>
          <w:tcPr>
            <w:tcW w:w="0" w:type="auto"/>
          </w:tcPr>
          <w:p w:rsidR="00F3738E" w:rsidRDefault="00F3738E"/>
        </w:tc>
      </w:tr>
      <w:tr w:rsidR="00F3738E">
        <w:tc>
          <w:tcPr>
            <w:tcW w:w="0" w:type="auto"/>
          </w:tcPr>
          <w:p w:rsidR="00F3738E" w:rsidRDefault="00D81A4A">
            <w:r>
              <w:t>7.3</w:t>
            </w:r>
          </w:p>
        </w:tc>
        <w:tc>
          <w:tcPr>
            <w:tcW w:w="0" w:type="auto"/>
          </w:tcPr>
          <w:p w:rsidR="00F3738E" w:rsidRDefault="00D81A4A">
            <w:r>
              <w:t>Obszar lądu objęty charakterystyką uwarunkowań</w:t>
            </w:r>
          </w:p>
        </w:tc>
        <w:tc>
          <w:tcPr>
            <w:tcW w:w="0" w:type="auto"/>
          </w:tcPr>
          <w:p w:rsidR="00F3738E" w:rsidRDefault="00D81A4A">
            <w:r>
              <w:t>Uwzględnienie kierunków zagospodarowania przestrzennego gminy dla terenów okołopo</w:t>
            </w:r>
            <w:r>
              <w:t>rtowych we Władysławowie (na podstawie projektu studium uikzp Gminy Władysławowo).</w:t>
            </w:r>
          </w:p>
        </w:tc>
        <w:tc>
          <w:tcPr>
            <w:tcW w:w="0" w:type="auto"/>
          </w:tcPr>
          <w:p w:rsidR="00F3738E" w:rsidRDefault="00D81A4A">
            <w:r>
              <w:t>Nie wymagany.</w:t>
            </w:r>
          </w:p>
        </w:tc>
        <w:tc>
          <w:tcPr>
            <w:tcW w:w="0" w:type="auto"/>
          </w:tcPr>
          <w:p w:rsidR="00F3738E" w:rsidRDefault="00D81A4A">
            <w:r>
              <w:t>Uwzględniono. Zagadnienie ujęto w części uwarunkowań dotyczącej analizy projektu Studium uwarunkowań i kierunków zagospodarowania przestrzennego Gminy Władysła</w:t>
            </w:r>
            <w:r>
              <w:t>wowo.</w:t>
            </w:r>
          </w:p>
        </w:tc>
        <w:tc>
          <w:tcPr>
            <w:tcW w:w="0" w:type="auto"/>
          </w:tcPr>
          <w:p w:rsidR="00F3738E" w:rsidRDefault="00F3738E"/>
        </w:tc>
      </w:tr>
      <w:tr w:rsidR="00F3738E">
        <w:tc>
          <w:tcPr>
            <w:tcW w:w="0" w:type="auto"/>
          </w:tcPr>
          <w:p w:rsidR="00F3738E" w:rsidRDefault="00D81A4A">
            <w:r>
              <w:t>7.4</w:t>
            </w:r>
          </w:p>
        </w:tc>
        <w:tc>
          <w:tcPr>
            <w:tcW w:w="0" w:type="auto"/>
          </w:tcPr>
          <w:p w:rsidR="00F3738E" w:rsidRDefault="00D81A4A">
            <w:r>
              <w:t>Obszar lądu objęty charakterystyką uwarunkowań</w:t>
            </w:r>
          </w:p>
        </w:tc>
        <w:tc>
          <w:tcPr>
            <w:tcW w:w="0" w:type="auto"/>
          </w:tcPr>
          <w:p w:rsidR="00F3738E" w:rsidRDefault="00D81A4A">
            <w:r>
              <w:t>Uwzględnienie nowych dróg dojazdowych do portu.</w:t>
            </w:r>
          </w:p>
        </w:tc>
        <w:tc>
          <w:tcPr>
            <w:tcW w:w="0" w:type="auto"/>
          </w:tcPr>
          <w:p w:rsidR="00F3738E" w:rsidRDefault="00D81A4A">
            <w:r>
              <w:t>Nie wymagany.</w:t>
            </w:r>
          </w:p>
        </w:tc>
        <w:tc>
          <w:tcPr>
            <w:tcW w:w="0" w:type="auto"/>
          </w:tcPr>
          <w:p w:rsidR="00F3738E" w:rsidRDefault="00D81A4A">
            <w:r>
              <w:t>Uwzględniono. Zagadnienie ujęto w części uwarunkowań dotyczącej powiązań komunikacyjnych i obsługi komunikacyjnej portu od strony lądu.</w:t>
            </w:r>
          </w:p>
        </w:tc>
        <w:tc>
          <w:tcPr>
            <w:tcW w:w="0" w:type="auto"/>
          </w:tcPr>
          <w:p w:rsidR="00F3738E" w:rsidRDefault="00F3738E"/>
        </w:tc>
      </w:tr>
      <w:tr w:rsidR="00F3738E">
        <w:tc>
          <w:tcPr>
            <w:tcW w:w="0" w:type="auto"/>
          </w:tcPr>
          <w:p w:rsidR="00F3738E" w:rsidRDefault="00D81A4A">
            <w:r>
              <w:t>7.5</w:t>
            </w:r>
          </w:p>
        </w:tc>
        <w:tc>
          <w:tcPr>
            <w:tcW w:w="0" w:type="auto"/>
          </w:tcPr>
          <w:p w:rsidR="00F3738E" w:rsidRDefault="00D81A4A">
            <w:r>
              <w:t>Teren Falochronu Północnego</w:t>
            </w:r>
          </w:p>
        </w:tc>
        <w:tc>
          <w:tcPr>
            <w:tcW w:w="0" w:type="auto"/>
          </w:tcPr>
          <w:p w:rsidR="00F3738E" w:rsidRDefault="00D81A4A">
            <w:r>
              <w:t>Dopuszczenie wykorzystania falochronu północnego jako przedłużenia przyszłego ciągu spacerowego planowanego przez Gminę w obszarze wydmy przedniej na odcinku od wejścia nr 9 w kierunku portu.</w:t>
            </w:r>
          </w:p>
        </w:tc>
        <w:tc>
          <w:tcPr>
            <w:tcW w:w="0" w:type="auto"/>
          </w:tcPr>
          <w:p w:rsidR="00F3738E" w:rsidRDefault="00D81A4A">
            <w:r>
              <w:t>Nie wymagany.</w:t>
            </w:r>
          </w:p>
        </w:tc>
        <w:tc>
          <w:tcPr>
            <w:tcW w:w="0" w:type="auto"/>
          </w:tcPr>
          <w:p w:rsidR="00F3738E" w:rsidRDefault="00D81A4A">
            <w:r>
              <w:t xml:space="preserve">Uwzględniono. </w:t>
            </w:r>
            <w:r>
              <w:t>Zagadnienie ujęto w części uwarunkowań dotyczącej analizy projektu Studium uwarunkowań i kierunków zagospodarowania przestrzennego Gminy Władysławowo.</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7138"/>
        <w:gridCol w:w="8260"/>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Baltic Gas Sp. z o.o. i Wspólnicy Spółka Komandytowa</w:t>
            </w:r>
          </w:p>
        </w:tc>
        <w:tc>
          <w:tcPr>
            <w:tcW w:w="0" w:type="auto"/>
          </w:tcPr>
          <w:p w:rsidR="00F3738E" w:rsidRDefault="00D81A4A">
            <w:r>
              <w:rPr>
                <w:color w:val="44546A" w:themeColor="dark2"/>
              </w:rPr>
              <w:t>Data i sygnatura pisma:      </w:t>
            </w:r>
            <w:r>
              <w:t>27-03-2020, brak</w:t>
            </w:r>
          </w:p>
        </w:tc>
      </w:tr>
      <w:tr w:rsidR="00F3738E">
        <w:tc>
          <w:tcPr>
            <w:tcW w:w="0" w:type="auto"/>
          </w:tcPr>
          <w:p w:rsidR="00F3738E" w:rsidRDefault="00D81A4A">
            <w:r>
              <w:t>u</w:t>
            </w:r>
            <w:r>
              <w:t>l. Stary Dwór 9, 80-758 Gdańsk</w:t>
            </w:r>
          </w:p>
        </w:tc>
        <w:tc>
          <w:tcPr>
            <w:tcW w:w="0" w:type="auto"/>
          </w:tcPr>
          <w:p w:rsidR="00F3738E" w:rsidRDefault="00D81A4A">
            <w:r>
              <w:rPr>
                <w:color w:val="44546A" w:themeColor="dark2"/>
              </w:rPr>
              <w:t>Data i sygnatura wpływu:  </w:t>
            </w:r>
            <w:r>
              <w:t>27-03-2020, INZ1.1.8100.5.6.8.2020</w:t>
            </w:r>
          </w:p>
        </w:tc>
      </w:tr>
    </w:tbl>
    <w:tbl>
      <w:tblPr>
        <w:tblStyle w:val="Wnioski"/>
        <w:tblW w:w="5000" w:type="pct"/>
        <w:tblLook w:val="04A0" w:firstRow="1" w:lastRow="0" w:firstColumn="1" w:lastColumn="0" w:noHBand="0" w:noVBand="1"/>
      </w:tblPr>
      <w:tblGrid>
        <w:gridCol w:w="470"/>
        <w:gridCol w:w="2120"/>
        <w:gridCol w:w="4013"/>
        <w:gridCol w:w="1708"/>
        <w:gridCol w:w="5288"/>
        <w:gridCol w:w="1799"/>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8.1</w:t>
            </w:r>
          </w:p>
        </w:tc>
        <w:tc>
          <w:tcPr>
            <w:tcW w:w="0" w:type="auto"/>
          </w:tcPr>
          <w:p w:rsidR="00F3738E" w:rsidRDefault="00D81A4A">
            <w:r>
              <w:t xml:space="preserve">wschodnia części redy portu we </w:t>
            </w:r>
            <w:r>
              <w:t>Władysławowie</w:t>
            </w:r>
          </w:p>
        </w:tc>
        <w:tc>
          <w:tcPr>
            <w:tcW w:w="0" w:type="auto"/>
          </w:tcPr>
          <w:p w:rsidR="00F3738E" w:rsidRDefault="00D81A4A">
            <w:r>
              <w:t xml:space="preserve">Wniosek o uwzględnienie projektowanego gazociągu wysokiego ciśnienia o średnicy DN </w:t>
            </w:r>
            <w:r>
              <w:lastRenderedPageBreak/>
              <w:t>250, realizowanego w ramach projektu firmy Baltic Gas.</w:t>
            </w:r>
          </w:p>
        </w:tc>
        <w:tc>
          <w:tcPr>
            <w:tcW w:w="0" w:type="auto"/>
          </w:tcPr>
          <w:p w:rsidR="00F3738E" w:rsidRDefault="00D81A4A">
            <w:r>
              <w:lastRenderedPageBreak/>
              <w:t>Dołączony do wniosku.</w:t>
            </w:r>
          </w:p>
        </w:tc>
        <w:tc>
          <w:tcPr>
            <w:tcW w:w="0" w:type="auto"/>
          </w:tcPr>
          <w:p w:rsidR="00F3738E" w:rsidRDefault="00D81A4A">
            <w:r>
              <w:t>Uwzględniono. W akwenie WLA.02.Ip  dopuszcza się sytuowanie infrastruktury technic</w:t>
            </w:r>
            <w:r>
              <w:t xml:space="preserve">znej  - obiektów i urządzeń </w:t>
            </w:r>
            <w:r>
              <w:lastRenderedPageBreak/>
              <w:t>infrastruktury przesyłu węglowodorów (w tym biometanu), wodoru i innych gazów przemysłowych</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8066"/>
        <w:gridCol w:w="7332"/>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Instytut Meteorologii i Gospodarki Wodnej - PIB Oddział Morski w Gdyni</w:t>
            </w:r>
          </w:p>
        </w:tc>
        <w:tc>
          <w:tcPr>
            <w:tcW w:w="0" w:type="auto"/>
          </w:tcPr>
          <w:p w:rsidR="00F3738E" w:rsidRDefault="00D81A4A">
            <w:r>
              <w:rPr>
                <w:color w:val="44546A" w:themeColor="dark2"/>
              </w:rPr>
              <w:t>Data i sygnatura pisma:      </w:t>
            </w:r>
            <w:r>
              <w:t>31-03-2020, CS-S-G-510-7/2019/87</w:t>
            </w:r>
            <w:r>
              <w:t>/20</w:t>
            </w:r>
          </w:p>
        </w:tc>
      </w:tr>
      <w:tr w:rsidR="00F3738E">
        <w:tc>
          <w:tcPr>
            <w:tcW w:w="0" w:type="auto"/>
          </w:tcPr>
          <w:p w:rsidR="00F3738E" w:rsidRDefault="00D81A4A">
            <w:r>
              <w:t>ul. Waszyngtona 42, 81-342 Gdynia</w:t>
            </w:r>
          </w:p>
        </w:tc>
        <w:tc>
          <w:tcPr>
            <w:tcW w:w="0" w:type="auto"/>
          </w:tcPr>
          <w:p w:rsidR="00F3738E" w:rsidRDefault="00D81A4A">
            <w:r>
              <w:rPr>
                <w:color w:val="44546A" w:themeColor="dark2"/>
              </w:rPr>
              <w:t>Data i sygnatura wpływu:  </w:t>
            </w:r>
            <w:r>
              <w:t>31-03-2020, INZ1.1.8100.5.6.9.2020</w:t>
            </w:r>
          </w:p>
        </w:tc>
      </w:tr>
    </w:tbl>
    <w:tbl>
      <w:tblPr>
        <w:tblStyle w:val="Wnioski"/>
        <w:tblW w:w="5000" w:type="pct"/>
        <w:tblLook w:val="04A0" w:firstRow="1" w:lastRow="0" w:firstColumn="1" w:lastColumn="0" w:noHBand="0" w:noVBand="1"/>
      </w:tblPr>
      <w:tblGrid>
        <w:gridCol w:w="470"/>
        <w:gridCol w:w="1485"/>
        <w:gridCol w:w="6187"/>
        <w:gridCol w:w="1671"/>
        <w:gridCol w:w="3811"/>
        <w:gridCol w:w="1774"/>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9.1</w:t>
            </w:r>
          </w:p>
        </w:tc>
        <w:tc>
          <w:tcPr>
            <w:tcW w:w="0" w:type="auto"/>
          </w:tcPr>
          <w:p w:rsidR="00F3738E" w:rsidRDefault="00D81A4A">
            <w:r>
              <w:t>Molo Duńskie, Nabrzeże Robocze</w:t>
            </w:r>
          </w:p>
        </w:tc>
        <w:tc>
          <w:tcPr>
            <w:tcW w:w="0" w:type="auto"/>
          </w:tcPr>
          <w:p w:rsidR="00F3738E" w:rsidRDefault="00D81A4A">
            <w:r>
              <w:t>Instytut Meteorologii i Gospodarki Wodnej – Państwowy Instytut Badawczy wnioskuje o określenie stacji pomiarowo obserwacyjnej IMGW-PIB jako podstawowego elementu infrastruktury odpowiedzialnej w zakresie osłony hydrologicznej i meteorologicznej portu morsk</w:t>
            </w:r>
            <w:r>
              <w:t>iego we Władysławowie oraz regionu.</w:t>
            </w:r>
          </w:p>
        </w:tc>
        <w:tc>
          <w:tcPr>
            <w:tcW w:w="0" w:type="auto"/>
          </w:tcPr>
          <w:p w:rsidR="00F3738E" w:rsidRDefault="00D81A4A">
            <w:r>
              <w:t>Nie wymagany.</w:t>
            </w:r>
          </w:p>
        </w:tc>
        <w:tc>
          <w:tcPr>
            <w:tcW w:w="0" w:type="auto"/>
          </w:tcPr>
          <w:p w:rsidR="00F3738E" w:rsidRDefault="00D81A4A">
            <w:r>
              <w:t>Wniosek o charakterze informacyjnym. Wniosek uwzględniony w charakterystyce uwarunkowań – Rozdział omawiający badania naukowe i monitoring środowiska.</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5919"/>
        <w:gridCol w:w="9479"/>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Marszałek Województwa Pomorskiego</w:t>
            </w:r>
          </w:p>
        </w:tc>
        <w:tc>
          <w:tcPr>
            <w:tcW w:w="0" w:type="auto"/>
          </w:tcPr>
          <w:p w:rsidR="00F3738E" w:rsidRDefault="00D81A4A">
            <w:r>
              <w:rPr>
                <w:color w:val="44546A" w:themeColor="dark2"/>
              </w:rPr>
              <w:t xml:space="preserve">Data i sygnatura </w:t>
            </w:r>
            <w:r>
              <w:rPr>
                <w:color w:val="44546A" w:themeColor="dark2"/>
              </w:rPr>
              <w:t>pisma:      </w:t>
            </w:r>
            <w:r>
              <w:t>26-03-2020, DRRP-G.7634.141.2020</w:t>
            </w:r>
          </w:p>
        </w:tc>
      </w:tr>
      <w:tr w:rsidR="00F3738E">
        <w:tc>
          <w:tcPr>
            <w:tcW w:w="0" w:type="auto"/>
          </w:tcPr>
          <w:p w:rsidR="00F3738E" w:rsidRDefault="00D81A4A">
            <w:r>
              <w:t>ul. Okopowa 21/27, 80-810 Gdańsk</w:t>
            </w:r>
          </w:p>
        </w:tc>
        <w:tc>
          <w:tcPr>
            <w:tcW w:w="0" w:type="auto"/>
          </w:tcPr>
          <w:p w:rsidR="00F3738E" w:rsidRDefault="00D81A4A">
            <w:r>
              <w:rPr>
                <w:color w:val="44546A" w:themeColor="dark2"/>
              </w:rPr>
              <w:t>Data i sygnatura wpływu:  </w:t>
            </w:r>
            <w:r>
              <w:t>06-04-2020, INZ1.1.8100.5.6.10.2020</w:t>
            </w:r>
          </w:p>
        </w:tc>
      </w:tr>
    </w:tbl>
    <w:tbl>
      <w:tblPr>
        <w:tblStyle w:val="Wnioski"/>
        <w:tblW w:w="5000" w:type="pct"/>
        <w:tblLook w:val="04A0" w:firstRow="1" w:lastRow="0" w:firstColumn="1" w:lastColumn="0" w:noHBand="0" w:noVBand="1"/>
      </w:tblPr>
      <w:tblGrid>
        <w:gridCol w:w="571"/>
        <w:gridCol w:w="2046"/>
        <w:gridCol w:w="4284"/>
        <w:gridCol w:w="1638"/>
        <w:gridCol w:w="5130"/>
        <w:gridCol w:w="1729"/>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w:t>
            </w:r>
            <w:r>
              <w:t>u</w:t>
            </w:r>
          </w:p>
        </w:tc>
      </w:tr>
      <w:tr w:rsidR="00F3738E">
        <w:tc>
          <w:tcPr>
            <w:tcW w:w="0" w:type="auto"/>
          </w:tcPr>
          <w:p w:rsidR="00F3738E" w:rsidRDefault="00D81A4A">
            <w:r>
              <w:t>10.1</w:t>
            </w:r>
          </w:p>
        </w:tc>
        <w:tc>
          <w:tcPr>
            <w:tcW w:w="0" w:type="auto"/>
          </w:tcPr>
          <w:p w:rsidR="00F3738E" w:rsidRDefault="00D81A4A">
            <w:r>
              <w:t>Akwatorium portu – część redy po wschodniej stronie Falochronu Wschodniego</w:t>
            </w:r>
          </w:p>
        </w:tc>
        <w:tc>
          <w:tcPr>
            <w:tcW w:w="0" w:type="auto"/>
          </w:tcPr>
          <w:p w:rsidR="00F3738E" w:rsidRDefault="00D81A4A">
            <w:r>
              <w:t>Rozbudowa portu Władysławowo w zakresie wydłużenia Falochronu Północnego, rozbudowa portu w kierunku wschodnim wzdłuż siedziby firmy "Energobaltic". A także budowa kolejnego</w:t>
            </w:r>
            <w:r>
              <w:t>, osłonowego Falochronu Nowego Wschodniego, z uwzględnieniem miejsca pod wyznaczenie nowej mariny.</w:t>
            </w:r>
          </w:p>
        </w:tc>
        <w:tc>
          <w:tcPr>
            <w:tcW w:w="0" w:type="auto"/>
          </w:tcPr>
          <w:p w:rsidR="00F3738E" w:rsidRDefault="00D81A4A">
            <w:r>
              <w:t>Nie wymagany.</w:t>
            </w:r>
          </w:p>
        </w:tc>
        <w:tc>
          <w:tcPr>
            <w:tcW w:w="0" w:type="auto"/>
          </w:tcPr>
          <w:p w:rsidR="00F3738E" w:rsidRDefault="00D81A4A">
            <w:r>
              <w:t>Uwzględniono. - projekt planu przewiduje rozwój portu od wschodniej strony, przede wszystkim w obrębie wyznaczonego akwenu WLA.02.Ip; - w rozst</w:t>
            </w:r>
            <w:r>
              <w:t>rzygnięciach dla akwenu WLA.01.Ip ustala się funkcję dopuszczoną Sm – marina, określa się planowaną marinę jako inwestycję celu publicznego</w:t>
            </w:r>
          </w:p>
        </w:tc>
        <w:tc>
          <w:tcPr>
            <w:tcW w:w="0" w:type="auto"/>
          </w:tcPr>
          <w:p w:rsidR="00F3738E" w:rsidRDefault="00F3738E"/>
        </w:tc>
      </w:tr>
      <w:tr w:rsidR="00F3738E">
        <w:tc>
          <w:tcPr>
            <w:tcW w:w="0" w:type="auto"/>
          </w:tcPr>
          <w:p w:rsidR="00F3738E" w:rsidRDefault="00D81A4A">
            <w:r>
              <w:t>10.2</w:t>
            </w:r>
          </w:p>
        </w:tc>
        <w:tc>
          <w:tcPr>
            <w:tcW w:w="0" w:type="auto"/>
          </w:tcPr>
          <w:p w:rsidR="00F3738E" w:rsidRDefault="00D81A4A">
            <w:r>
              <w:t>Obszar portu Władysławowo w sąsiedztwie Nabrzeża Jachtowego</w:t>
            </w:r>
          </w:p>
        </w:tc>
        <w:tc>
          <w:tcPr>
            <w:tcW w:w="0" w:type="auto"/>
          </w:tcPr>
          <w:p w:rsidR="00F3738E" w:rsidRDefault="00D81A4A">
            <w:r>
              <w:t xml:space="preserve">Rozbudowa mariny wewnątrz portu Władysławowo w </w:t>
            </w:r>
            <w:r>
              <w:t>zakresie dostosowania standardu wyposażenia mariny do wymogów europejskich.</w:t>
            </w:r>
          </w:p>
        </w:tc>
        <w:tc>
          <w:tcPr>
            <w:tcW w:w="0" w:type="auto"/>
          </w:tcPr>
          <w:p w:rsidR="00F3738E" w:rsidRDefault="00D81A4A">
            <w:r>
              <w:t>Nie wymagany.</w:t>
            </w:r>
          </w:p>
        </w:tc>
        <w:tc>
          <w:tcPr>
            <w:tcW w:w="0" w:type="auto"/>
          </w:tcPr>
          <w:p w:rsidR="00F3738E" w:rsidRDefault="00D81A4A">
            <w:r>
              <w:t>Uwzględniono. W rozstrzygnięciach dla akwenu WLA.01.Ip: - ustala się funkcję dopuszczoną Sm – marina, - określa się planowaną marinę, jako inwestycję celu publicznego</w:t>
            </w:r>
          </w:p>
        </w:tc>
        <w:tc>
          <w:tcPr>
            <w:tcW w:w="0" w:type="auto"/>
          </w:tcPr>
          <w:p w:rsidR="00F3738E" w:rsidRDefault="00F3738E"/>
        </w:tc>
      </w:tr>
      <w:tr w:rsidR="00F3738E">
        <w:tc>
          <w:tcPr>
            <w:tcW w:w="0" w:type="auto"/>
          </w:tcPr>
          <w:p w:rsidR="00F3738E" w:rsidRDefault="00D81A4A">
            <w:r>
              <w:t>10.3</w:t>
            </w:r>
          </w:p>
        </w:tc>
        <w:tc>
          <w:tcPr>
            <w:tcW w:w="0" w:type="auto"/>
          </w:tcPr>
          <w:p w:rsidR="00F3738E" w:rsidRDefault="00D81A4A">
            <w:r>
              <w:t>Obszar planu</w:t>
            </w:r>
          </w:p>
        </w:tc>
        <w:tc>
          <w:tcPr>
            <w:tcW w:w="0" w:type="auto"/>
          </w:tcPr>
          <w:p w:rsidR="00F3738E" w:rsidRDefault="00D81A4A">
            <w:r>
              <w:t>W opracowywanym dokumencie sugeruje się uwzględnić uwarunkowania przestrzenne związane z wykorzystaniem energii wodorowej na obszarze Zatoki Gdańskiej, zarówno pod kątem transportu kolejowego jak i wodnego.</w:t>
            </w:r>
          </w:p>
        </w:tc>
        <w:tc>
          <w:tcPr>
            <w:tcW w:w="0" w:type="auto"/>
          </w:tcPr>
          <w:p w:rsidR="00F3738E" w:rsidRDefault="00D81A4A">
            <w:r>
              <w:t>Nie wymagany.</w:t>
            </w:r>
          </w:p>
        </w:tc>
        <w:tc>
          <w:tcPr>
            <w:tcW w:w="0" w:type="auto"/>
          </w:tcPr>
          <w:p w:rsidR="00F3738E" w:rsidRDefault="00D81A4A">
            <w:r>
              <w:t xml:space="preserve">Uwzględniono. </w:t>
            </w:r>
            <w:r>
              <w:t>W akwenie WLA.02.Ip  dopuszcza się sytuowanie infrastruktury technicznej  - obiektów i urządzeń infrastruktury przesyłu węglowodorów (w tym biometanu), wodoru i innych gazów przemysłowych.</w:t>
            </w:r>
          </w:p>
        </w:tc>
        <w:tc>
          <w:tcPr>
            <w:tcW w:w="0" w:type="auto"/>
          </w:tcPr>
          <w:p w:rsidR="00F3738E" w:rsidRDefault="00F3738E"/>
        </w:tc>
      </w:tr>
      <w:tr w:rsidR="00F3738E">
        <w:tc>
          <w:tcPr>
            <w:tcW w:w="0" w:type="auto"/>
          </w:tcPr>
          <w:p w:rsidR="00F3738E" w:rsidRDefault="00D81A4A">
            <w:r>
              <w:lastRenderedPageBreak/>
              <w:t>10.4</w:t>
            </w:r>
          </w:p>
        </w:tc>
        <w:tc>
          <w:tcPr>
            <w:tcW w:w="0" w:type="auto"/>
          </w:tcPr>
          <w:p w:rsidR="00F3738E" w:rsidRDefault="00D81A4A">
            <w:r>
              <w:t>Nabrzeża w porcie – poza obszarem objętym planem</w:t>
            </w:r>
          </w:p>
        </w:tc>
        <w:tc>
          <w:tcPr>
            <w:tcW w:w="0" w:type="auto"/>
          </w:tcPr>
          <w:p w:rsidR="00F3738E" w:rsidRDefault="00D81A4A">
            <w:r>
              <w:t>Opracowywan</w:t>
            </w:r>
            <w:r>
              <w:t>y projekt planu powinien uwzględniać postulat dotyczący zwiększania generacji energii elektrycznej. Postulat ten należy poddać rozpatrzeniu, aby wzorem innych krajów na nabrzeżach portów iw rejonie Zatoki Gdańskiej możliwa była lokalizacja pojedynczych ele</w:t>
            </w:r>
            <w:r>
              <w:t>ktrowni o mocy rzędu 3,5 - 5MW.</w:t>
            </w:r>
          </w:p>
        </w:tc>
        <w:tc>
          <w:tcPr>
            <w:tcW w:w="0" w:type="auto"/>
          </w:tcPr>
          <w:p w:rsidR="00F3738E" w:rsidRDefault="00D81A4A">
            <w:r>
              <w:t>Nie wymagany.</w:t>
            </w:r>
          </w:p>
        </w:tc>
        <w:tc>
          <w:tcPr>
            <w:tcW w:w="0" w:type="auto"/>
          </w:tcPr>
          <w:p w:rsidR="00F3738E" w:rsidRDefault="00D81A4A">
            <w:r>
              <w:t>Wniosek o charakterze informacyjnym. Nabrzeża portu morskiego we Władysławowie znajdują się poza granicami obszaru objętego planem WLA. Wielkość i funkcja nabrzeży ogranicza możliwość sytuowania tam elektrowni.</w:t>
            </w:r>
            <w:r>
              <w:t xml:space="preserve"> Dokumenty planistyczne w Gminie Władysławowo sporządzone na podstawie ustawy z dnia 27 marca 2003 r. o planowaniu i zagospodarowaniu przestrzennym nie przewidują lokalizacji elektrowni na nabrzeżach portu.</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7561"/>
        <w:gridCol w:w="7837"/>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 xml:space="preserve">Ministerstwo Obrony Narodowej Departament </w:t>
            </w:r>
            <w:r>
              <w:t>Infrastruktury</w:t>
            </w:r>
          </w:p>
        </w:tc>
        <w:tc>
          <w:tcPr>
            <w:tcW w:w="0" w:type="auto"/>
          </w:tcPr>
          <w:p w:rsidR="00F3738E" w:rsidRDefault="00D81A4A">
            <w:r>
              <w:rPr>
                <w:color w:val="44546A" w:themeColor="dark2"/>
              </w:rPr>
              <w:t>Data i sygnatura pisma:      </w:t>
            </w:r>
            <w:r>
              <w:t>10-11-2020, 4977/DI</w:t>
            </w:r>
          </w:p>
        </w:tc>
      </w:tr>
      <w:tr w:rsidR="00F3738E">
        <w:tc>
          <w:tcPr>
            <w:tcW w:w="0" w:type="auto"/>
          </w:tcPr>
          <w:p w:rsidR="00F3738E" w:rsidRDefault="00D81A4A">
            <w:r>
              <w:t>al. Niepodległości 218, 00-911 Warszawa</w:t>
            </w:r>
          </w:p>
        </w:tc>
        <w:tc>
          <w:tcPr>
            <w:tcW w:w="0" w:type="auto"/>
          </w:tcPr>
          <w:p w:rsidR="00F3738E" w:rsidRDefault="00D81A4A">
            <w:r>
              <w:rPr>
                <w:color w:val="44546A" w:themeColor="dark2"/>
              </w:rPr>
              <w:t>Data i sygnatura wpływu:  </w:t>
            </w:r>
            <w:r>
              <w:t>12-11-2020, INZ1.1.8100.5.14.1.2020</w:t>
            </w:r>
          </w:p>
        </w:tc>
      </w:tr>
    </w:tbl>
    <w:tbl>
      <w:tblPr>
        <w:tblStyle w:val="Wnioski"/>
        <w:tblW w:w="5000" w:type="pct"/>
        <w:tblLook w:val="04A0" w:firstRow="1" w:lastRow="0" w:firstColumn="1" w:lastColumn="0" w:noHBand="0" w:noVBand="1"/>
      </w:tblPr>
      <w:tblGrid>
        <w:gridCol w:w="571"/>
        <w:gridCol w:w="2378"/>
        <w:gridCol w:w="4928"/>
        <w:gridCol w:w="1987"/>
        <w:gridCol w:w="3331"/>
        <w:gridCol w:w="2203"/>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w:t>
            </w:r>
            <w:r>
              <w:t>iosku</w:t>
            </w:r>
          </w:p>
        </w:tc>
        <w:tc>
          <w:tcPr>
            <w:tcW w:w="0" w:type="auto"/>
          </w:tcPr>
          <w:p w:rsidR="00F3738E" w:rsidRDefault="00D81A4A">
            <w:r>
              <w:t>Uwagi wykonawcy planu</w:t>
            </w:r>
          </w:p>
        </w:tc>
      </w:tr>
      <w:tr w:rsidR="00F3738E">
        <w:tc>
          <w:tcPr>
            <w:tcW w:w="0" w:type="auto"/>
          </w:tcPr>
          <w:p w:rsidR="00F3738E" w:rsidRDefault="00D81A4A">
            <w:r>
              <w:t>11.1</w:t>
            </w:r>
          </w:p>
        </w:tc>
        <w:tc>
          <w:tcPr>
            <w:tcW w:w="0" w:type="auto"/>
          </w:tcPr>
          <w:p w:rsidR="00F3738E" w:rsidRDefault="00D81A4A">
            <w:r>
              <w:t>Obszar objęty planem WLA</w:t>
            </w:r>
          </w:p>
        </w:tc>
        <w:tc>
          <w:tcPr>
            <w:tcW w:w="0" w:type="auto"/>
          </w:tcPr>
          <w:p w:rsidR="00F3738E" w:rsidRDefault="00D81A4A">
            <w:r>
              <w:t>MON stwierdza, że zgłoszone wnioski zostały uwzględnione</w:t>
            </w:r>
          </w:p>
        </w:tc>
        <w:tc>
          <w:tcPr>
            <w:tcW w:w="0" w:type="auto"/>
          </w:tcPr>
          <w:p w:rsidR="00F3738E" w:rsidRDefault="00F3738E"/>
        </w:tc>
        <w:tc>
          <w:tcPr>
            <w:tcW w:w="0" w:type="auto"/>
          </w:tcPr>
          <w:p w:rsidR="00F3738E" w:rsidRDefault="00D81A4A">
            <w:r>
              <w:t>Wniosek o charakterze informacyjnym.</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6392"/>
        <w:gridCol w:w="9006"/>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Burmistrz Miasta Władysławowo</w:t>
            </w:r>
          </w:p>
        </w:tc>
        <w:tc>
          <w:tcPr>
            <w:tcW w:w="0" w:type="auto"/>
          </w:tcPr>
          <w:p w:rsidR="00F3738E" w:rsidRDefault="00D81A4A">
            <w:r>
              <w:rPr>
                <w:color w:val="44546A" w:themeColor="dark2"/>
              </w:rPr>
              <w:t>Data i sygnatura pisma:      </w:t>
            </w:r>
            <w:r>
              <w:t>12-11-2020, brak</w:t>
            </w:r>
          </w:p>
        </w:tc>
      </w:tr>
      <w:tr w:rsidR="00F3738E">
        <w:tc>
          <w:tcPr>
            <w:tcW w:w="0" w:type="auto"/>
          </w:tcPr>
          <w:p w:rsidR="00F3738E" w:rsidRDefault="00D81A4A">
            <w:r>
              <w:t xml:space="preserve">ul. Gen. J. Hallera </w:t>
            </w:r>
            <w:r>
              <w:t>19, 84-120 Władysławowo</w:t>
            </w:r>
          </w:p>
        </w:tc>
        <w:tc>
          <w:tcPr>
            <w:tcW w:w="0" w:type="auto"/>
          </w:tcPr>
          <w:p w:rsidR="00F3738E" w:rsidRDefault="00D81A4A">
            <w:r>
              <w:rPr>
                <w:color w:val="44546A" w:themeColor="dark2"/>
              </w:rPr>
              <w:t>Data i sygnatura wpływu:  </w:t>
            </w:r>
            <w:r>
              <w:t>13-11-2020, INZ1.1.8100.5.14.2.2020</w:t>
            </w:r>
          </w:p>
        </w:tc>
      </w:tr>
    </w:tbl>
    <w:tbl>
      <w:tblPr>
        <w:tblStyle w:val="Wnioski"/>
        <w:tblW w:w="5000" w:type="pct"/>
        <w:tblLook w:val="04A0" w:firstRow="1" w:lastRow="0" w:firstColumn="1" w:lastColumn="0" w:noHBand="0" w:noVBand="1"/>
      </w:tblPr>
      <w:tblGrid>
        <w:gridCol w:w="572"/>
        <w:gridCol w:w="1369"/>
        <w:gridCol w:w="5268"/>
        <w:gridCol w:w="1649"/>
        <w:gridCol w:w="4796"/>
        <w:gridCol w:w="1744"/>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12.1</w:t>
            </w:r>
          </w:p>
        </w:tc>
        <w:tc>
          <w:tcPr>
            <w:tcW w:w="0" w:type="auto"/>
          </w:tcPr>
          <w:p w:rsidR="00F3738E" w:rsidRDefault="00D81A4A">
            <w:r>
              <w:t>Obszar objęty planem WLA</w:t>
            </w:r>
          </w:p>
        </w:tc>
        <w:tc>
          <w:tcPr>
            <w:tcW w:w="0" w:type="auto"/>
          </w:tcPr>
          <w:p w:rsidR="00F3738E" w:rsidRDefault="00D81A4A">
            <w:r>
              <w:t xml:space="preserve">Uwaga wnosząca o </w:t>
            </w:r>
            <w:r>
              <w:t>doprecyzowanie w zapisach uzasadnienia do wstępnego projektu planu zagospodarowania przestrzennego akwenów portu morskiego we Władysławowie jasnego i jednoznacznego określenia jako strefy ochronne od terenów zamkniętych w kompleksach wojskowych nie zaś jak</w:t>
            </w:r>
            <w:r>
              <w:t>o projektowane strefy ochronne.</w:t>
            </w:r>
          </w:p>
        </w:tc>
        <w:tc>
          <w:tcPr>
            <w:tcW w:w="0" w:type="auto"/>
          </w:tcPr>
          <w:p w:rsidR="00F3738E" w:rsidRDefault="00F3738E"/>
        </w:tc>
        <w:tc>
          <w:tcPr>
            <w:tcW w:w="0" w:type="auto"/>
          </w:tcPr>
          <w:p w:rsidR="00F3738E" w:rsidRDefault="00D81A4A">
            <w:r>
              <w:t>Uwzględniono. W rozstrzygnięciach szczegółowych dla akwenów WLA.01.Ip, WLA.02.Ip, WLA.03.Ps, WLA.04.C w ust. 9 zawarto warunki korzystania z akwenu w związku z przebiegiem granicy strefy ochronnej terenu zamkniętego. Stosow</w:t>
            </w:r>
            <w:r>
              <w:t>ną informację zamieszczono również w ust. 13 karty akwenu.</w:t>
            </w:r>
          </w:p>
        </w:tc>
        <w:tc>
          <w:tcPr>
            <w:tcW w:w="0" w:type="auto"/>
          </w:tcPr>
          <w:p w:rsidR="00F3738E" w:rsidRDefault="00F3738E"/>
        </w:tc>
      </w:tr>
      <w:tr w:rsidR="00F3738E">
        <w:tc>
          <w:tcPr>
            <w:tcW w:w="0" w:type="auto"/>
          </w:tcPr>
          <w:p w:rsidR="00F3738E" w:rsidRDefault="00D81A4A">
            <w:r>
              <w:t>12.2</w:t>
            </w:r>
          </w:p>
        </w:tc>
        <w:tc>
          <w:tcPr>
            <w:tcW w:w="0" w:type="auto"/>
          </w:tcPr>
          <w:p w:rsidR="00F3738E" w:rsidRDefault="00D81A4A">
            <w:r>
              <w:t>Obszar objęty planem WLA</w:t>
            </w:r>
          </w:p>
        </w:tc>
        <w:tc>
          <w:tcPr>
            <w:tcW w:w="0" w:type="auto"/>
          </w:tcPr>
          <w:p w:rsidR="00F3738E" w:rsidRDefault="00D81A4A">
            <w:r>
              <w:t>Uwaga wnosząca o wykreślenie z zapisów części opisowej uzasadnienia do wstępnego projektu planu (bądź w przypadku stwierdzenia istnienia takiej strefy naniesienia je</w:t>
            </w:r>
            <w:r>
              <w:t>j zasięgu na rysunku projektu planu) informacji o projektowanej strefie ochronnej od kompleksu wojskowego nr 7311 Chłapowo.</w:t>
            </w:r>
          </w:p>
        </w:tc>
        <w:tc>
          <w:tcPr>
            <w:tcW w:w="0" w:type="auto"/>
          </w:tcPr>
          <w:p w:rsidR="00F3738E" w:rsidRDefault="00F3738E"/>
        </w:tc>
        <w:tc>
          <w:tcPr>
            <w:tcW w:w="0" w:type="auto"/>
          </w:tcPr>
          <w:p w:rsidR="00F3738E" w:rsidRDefault="00D81A4A">
            <w:r>
              <w:t>Uwzględniono. Od kompleksu wojskowego w Chłapowie nie została ustalona strefa ochronna terenu zamkniętego.</w:t>
            </w:r>
          </w:p>
        </w:tc>
        <w:tc>
          <w:tcPr>
            <w:tcW w:w="0" w:type="auto"/>
          </w:tcPr>
          <w:p w:rsidR="00F3738E" w:rsidRDefault="00F3738E"/>
        </w:tc>
      </w:tr>
      <w:tr w:rsidR="00F3738E">
        <w:tc>
          <w:tcPr>
            <w:tcW w:w="0" w:type="auto"/>
          </w:tcPr>
          <w:p w:rsidR="00F3738E" w:rsidRDefault="00D81A4A">
            <w:r>
              <w:lastRenderedPageBreak/>
              <w:t>12.3</w:t>
            </w:r>
          </w:p>
        </w:tc>
        <w:tc>
          <w:tcPr>
            <w:tcW w:w="0" w:type="auto"/>
          </w:tcPr>
          <w:p w:rsidR="00F3738E" w:rsidRDefault="00D81A4A">
            <w:r>
              <w:t>Nie dotyczy obsza</w:t>
            </w:r>
            <w:r>
              <w:t>ru planu WLA</w:t>
            </w:r>
          </w:p>
        </w:tc>
        <w:tc>
          <w:tcPr>
            <w:tcW w:w="0" w:type="auto"/>
          </w:tcPr>
          <w:p w:rsidR="00F3738E" w:rsidRDefault="00D81A4A">
            <w:r>
              <w:t>Uwaga wnosząca o: a) zmianę przypisanej kolorystyki obszarów zakreślonych na mapie charakterystyki uwarunkowań zlokalizowanych w obszarze lądowym portu we Władysławowie;</w:t>
            </w:r>
          </w:p>
        </w:tc>
        <w:tc>
          <w:tcPr>
            <w:tcW w:w="0" w:type="auto"/>
          </w:tcPr>
          <w:p w:rsidR="00F3738E" w:rsidRDefault="00F3738E"/>
        </w:tc>
        <w:tc>
          <w:tcPr>
            <w:tcW w:w="0" w:type="auto"/>
          </w:tcPr>
          <w:p w:rsidR="00F3738E" w:rsidRDefault="00D81A4A">
            <w:r>
              <w:t>Odrzucono - poza obszarem planu.</w:t>
            </w:r>
          </w:p>
        </w:tc>
        <w:tc>
          <w:tcPr>
            <w:tcW w:w="0" w:type="auto"/>
          </w:tcPr>
          <w:p w:rsidR="00F3738E" w:rsidRDefault="00F3738E"/>
        </w:tc>
      </w:tr>
      <w:tr w:rsidR="00F3738E">
        <w:tc>
          <w:tcPr>
            <w:tcW w:w="0" w:type="auto"/>
          </w:tcPr>
          <w:p w:rsidR="00F3738E" w:rsidRDefault="00D81A4A">
            <w:r>
              <w:t>12.4</w:t>
            </w:r>
          </w:p>
        </w:tc>
        <w:tc>
          <w:tcPr>
            <w:tcW w:w="0" w:type="auto"/>
          </w:tcPr>
          <w:p w:rsidR="00F3738E" w:rsidRDefault="00D81A4A">
            <w:r>
              <w:t>Nie dotyczy obszaru planu WLA</w:t>
            </w:r>
          </w:p>
        </w:tc>
        <w:tc>
          <w:tcPr>
            <w:tcW w:w="0" w:type="auto"/>
          </w:tcPr>
          <w:p w:rsidR="00F3738E" w:rsidRDefault="00D81A4A">
            <w:r>
              <w:t>Uwaga wnosząca o: b) właściwe zaznaczenie na mapie dotyczącej charakterystyki uwarunkowań lokalizacji obiektu, w którym zlokalizowany jest Bosmanat Portu Morskiego we Władysławowie.</w:t>
            </w:r>
          </w:p>
        </w:tc>
        <w:tc>
          <w:tcPr>
            <w:tcW w:w="0" w:type="auto"/>
          </w:tcPr>
          <w:p w:rsidR="00F3738E" w:rsidRDefault="00F3738E"/>
        </w:tc>
        <w:tc>
          <w:tcPr>
            <w:tcW w:w="0" w:type="auto"/>
          </w:tcPr>
          <w:p w:rsidR="00F3738E" w:rsidRDefault="00D81A4A">
            <w:r>
              <w:t>Uwzględniono. Symbol oznaczający bosmanat został umieszczony pod adresem:</w:t>
            </w:r>
            <w:r>
              <w:t xml:space="preserve"> ul. Hryniewieckiego, działka nr 330/17, 330/51 obr. 03 Władysławowo.</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5904"/>
        <w:gridCol w:w="9494"/>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Szkuner Sp.z o.o.</w:t>
            </w:r>
          </w:p>
        </w:tc>
        <w:tc>
          <w:tcPr>
            <w:tcW w:w="0" w:type="auto"/>
          </w:tcPr>
          <w:p w:rsidR="00F3738E" w:rsidRDefault="00D81A4A">
            <w:r>
              <w:rPr>
                <w:color w:val="44546A" w:themeColor="dark2"/>
              </w:rPr>
              <w:t>Data i sygnatura pisma:      </w:t>
            </w:r>
            <w:r>
              <w:t>13-11-2020, brak</w:t>
            </w:r>
          </w:p>
        </w:tc>
      </w:tr>
      <w:tr w:rsidR="00F3738E">
        <w:tc>
          <w:tcPr>
            <w:tcW w:w="0" w:type="auto"/>
          </w:tcPr>
          <w:p w:rsidR="00F3738E" w:rsidRDefault="00D81A4A">
            <w:r>
              <w:t>ul. Portowa 22, 84-120 Władysławowo</w:t>
            </w:r>
          </w:p>
        </w:tc>
        <w:tc>
          <w:tcPr>
            <w:tcW w:w="0" w:type="auto"/>
          </w:tcPr>
          <w:p w:rsidR="00F3738E" w:rsidRDefault="00D81A4A">
            <w:r>
              <w:rPr>
                <w:color w:val="44546A" w:themeColor="dark2"/>
              </w:rPr>
              <w:t>Data i sygnatura wpływu:  </w:t>
            </w:r>
            <w:r>
              <w:t>13-11-2020, INZ1.1.8100.5.14.3.2020</w:t>
            </w:r>
          </w:p>
        </w:tc>
      </w:tr>
    </w:tbl>
    <w:tbl>
      <w:tblPr>
        <w:tblStyle w:val="Wnioski"/>
        <w:tblW w:w="5000" w:type="pct"/>
        <w:tblLook w:val="04A0" w:firstRow="1" w:lastRow="0" w:firstColumn="1" w:lastColumn="0" w:noHBand="0" w:noVBand="1"/>
      </w:tblPr>
      <w:tblGrid>
        <w:gridCol w:w="571"/>
        <w:gridCol w:w="1328"/>
        <w:gridCol w:w="4964"/>
        <w:gridCol w:w="1639"/>
        <w:gridCol w:w="5166"/>
        <w:gridCol w:w="1730"/>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w:t>
            </w:r>
            <w:r>
              <w:t>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13.1</w:t>
            </w:r>
          </w:p>
        </w:tc>
        <w:tc>
          <w:tcPr>
            <w:tcW w:w="0" w:type="auto"/>
          </w:tcPr>
          <w:p w:rsidR="00F3738E" w:rsidRDefault="00D81A4A">
            <w:r>
              <w:t>Nie dotyczy obszaru planu WLA</w:t>
            </w:r>
          </w:p>
        </w:tc>
        <w:tc>
          <w:tcPr>
            <w:tcW w:w="0" w:type="auto"/>
          </w:tcPr>
          <w:p w:rsidR="00F3738E" w:rsidRDefault="00D81A4A">
            <w:r>
              <w:t xml:space="preserve">Wniosek dotyczy naniesienia drogi technicznej prowadzącej do portu przez wejście nr 1 na plażę, stanowiącej kluczowy </w:t>
            </w:r>
            <w:r>
              <w:t>aspekt dla sprawnego funkcjonowania części północnej portu, tj do Nabrzeży Roboczego i Postojowego oraz Falochronu Północnego.</w:t>
            </w:r>
          </w:p>
        </w:tc>
        <w:tc>
          <w:tcPr>
            <w:tcW w:w="0" w:type="auto"/>
          </w:tcPr>
          <w:p w:rsidR="00F3738E" w:rsidRDefault="00F3738E"/>
        </w:tc>
        <w:tc>
          <w:tcPr>
            <w:tcW w:w="0" w:type="auto"/>
          </w:tcPr>
          <w:p w:rsidR="00F3738E" w:rsidRDefault="00D81A4A">
            <w:r>
              <w:t>Odrzucono - poza obszarem planu. Uwaga nie dotyczy zakresu rozstrzygnięć planu WLA. Uwagę należy traktować jako wniosek do Burmi</w:t>
            </w:r>
            <w:r>
              <w:t>strza Władysławowa w celu uwzględnienia niezbędnej w porcie drogi technicznej w odpowiednich gminnych dokumentach planistycznych (miejscowy plan zagospodarowania przestrzennego, studium uwarunkowań i kierunków zagospodarowania przestrzennego Władysławowa).</w:t>
            </w:r>
          </w:p>
        </w:tc>
        <w:tc>
          <w:tcPr>
            <w:tcW w:w="0" w:type="auto"/>
          </w:tcPr>
          <w:p w:rsidR="00F3738E" w:rsidRDefault="00F3738E"/>
        </w:tc>
      </w:tr>
      <w:tr w:rsidR="00F3738E">
        <w:tc>
          <w:tcPr>
            <w:tcW w:w="0" w:type="auto"/>
          </w:tcPr>
          <w:p w:rsidR="00F3738E" w:rsidRDefault="00D81A4A">
            <w:r>
              <w:t>13.2</w:t>
            </w:r>
          </w:p>
        </w:tc>
        <w:tc>
          <w:tcPr>
            <w:tcW w:w="0" w:type="auto"/>
          </w:tcPr>
          <w:p w:rsidR="00F3738E" w:rsidRDefault="00D81A4A">
            <w:r>
              <w:t>Nie dotyczy obszaru planu WLA</w:t>
            </w:r>
          </w:p>
        </w:tc>
        <w:tc>
          <w:tcPr>
            <w:tcW w:w="0" w:type="auto"/>
          </w:tcPr>
          <w:p w:rsidR="00F3738E" w:rsidRDefault="00D81A4A">
            <w:r>
              <w:t>Przy rozbudowie Mariny dla 55 stanowisk na jachty, uzasadnione jest przygotowanie zaplecza techniczno-socjalnego z infrastrukturą na zimowanie jachtów.</w:t>
            </w:r>
          </w:p>
        </w:tc>
        <w:tc>
          <w:tcPr>
            <w:tcW w:w="0" w:type="auto"/>
          </w:tcPr>
          <w:p w:rsidR="00F3738E" w:rsidRDefault="00F3738E"/>
        </w:tc>
        <w:tc>
          <w:tcPr>
            <w:tcW w:w="0" w:type="auto"/>
          </w:tcPr>
          <w:p w:rsidR="00F3738E" w:rsidRDefault="00D81A4A">
            <w:r>
              <w:t>Odrzucono - poza obszarem planu. Uwaga nie dotyczy zakresu rozstr</w:t>
            </w:r>
            <w:r>
              <w:t>zygnięć planu WLA. Uwagę należy traktować jako wniosek do Burmistrza Władysławowa w celu uwzględnienia niezbędnej w porcie drogi technicznej w odpowiednich gminnych dokumentach planistycznych (miejscowy plan zagospodarowania przestrzennego, studium uwarunk</w:t>
            </w:r>
            <w:r>
              <w:t>owań i kierunków zagospodarowania przestrzennego Władysławowa).</w:t>
            </w:r>
          </w:p>
        </w:tc>
        <w:tc>
          <w:tcPr>
            <w:tcW w:w="0" w:type="auto"/>
          </w:tcPr>
          <w:p w:rsidR="00F3738E" w:rsidRDefault="00F3738E"/>
        </w:tc>
      </w:tr>
      <w:tr w:rsidR="00F3738E">
        <w:tc>
          <w:tcPr>
            <w:tcW w:w="0" w:type="auto"/>
          </w:tcPr>
          <w:p w:rsidR="00F3738E" w:rsidRDefault="00D81A4A">
            <w:r>
              <w:t>13.3</w:t>
            </w:r>
          </w:p>
        </w:tc>
        <w:tc>
          <w:tcPr>
            <w:tcW w:w="0" w:type="auto"/>
          </w:tcPr>
          <w:p w:rsidR="00F3738E" w:rsidRDefault="00D81A4A">
            <w:r>
              <w:t>Nie dotyczy obszaru planu WLA</w:t>
            </w:r>
          </w:p>
        </w:tc>
        <w:tc>
          <w:tcPr>
            <w:tcW w:w="0" w:type="auto"/>
          </w:tcPr>
          <w:p w:rsidR="00F3738E" w:rsidRDefault="00D81A4A">
            <w:r>
              <w:t xml:space="preserve">Wnioski merytoryczne do opisu portu we Władysławowie  a) opis stoczni w zakresie dotyczącym dźwigów, (stocznia posiada dwa dźwigi 18 t. i 25 t., dźwig </w:t>
            </w:r>
            <w:r>
              <w:t xml:space="preserve">samojezdny został ze złomowany, b) Nb. Paliwowe, przy którym stał CPN został wyłączony z eksploatacji. Obecnie Barka „Beata” </w:t>
            </w:r>
            <w:r>
              <w:lastRenderedPageBreak/>
              <w:t>zaopatruje w paliwo statki oraz odbiera wody zaolejone. Bunkierka stacjonuje przy Nabrzeżu Roboczym lub przy nabrzeżu Wschodnim z u</w:t>
            </w:r>
            <w:r>
              <w:t>wagi na bezpieczny postój ochronę przed północnymi sztormami.</w:t>
            </w:r>
          </w:p>
        </w:tc>
        <w:tc>
          <w:tcPr>
            <w:tcW w:w="0" w:type="auto"/>
          </w:tcPr>
          <w:p w:rsidR="00F3738E" w:rsidRDefault="00F3738E"/>
        </w:tc>
        <w:tc>
          <w:tcPr>
            <w:tcW w:w="0" w:type="auto"/>
          </w:tcPr>
          <w:p w:rsidR="00F3738E" w:rsidRDefault="00D81A4A">
            <w:r>
              <w:t>Uwzględniono. Uwaga została uwzględniona w opisie stoczni, zawartym w uzasadnieniu do planu WLA oraz w analizie uwarunkowań.</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6143"/>
        <w:gridCol w:w="9255"/>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Ministerstwo Aktywów Państwowych</w:t>
            </w:r>
          </w:p>
        </w:tc>
        <w:tc>
          <w:tcPr>
            <w:tcW w:w="0" w:type="auto"/>
          </w:tcPr>
          <w:p w:rsidR="00F3738E" w:rsidRDefault="00D81A4A">
            <w:r>
              <w:rPr>
                <w:color w:val="44546A" w:themeColor="dark2"/>
              </w:rPr>
              <w:t>Data i sygnatura pisma:      </w:t>
            </w:r>
            <w:r>
              <w:t>13-11-2020, DN II.VII.532.30.2020</w:t>
            </w:r>
          </w:p>
        </w:tc>
      </w:tr>
      <w:tr w:rsidR="00F3738E">
        <w:tc>
          <w:tcPr>
            <w:tcW w:w="0" w:type="auto"/>
          </w:tcPr>
          <w:p w:rsidR="00F3738E" w:rsidRDefault="00D81A4A">
            <w:r>
              <w:t>Krucza 36 / Wspólna 6, 00-522 Warszawa</w:t>
            </w:r>
          </w:p>
        </w:tc>
        <w:tc>
          <w:tcPr>
            <w:tcW w:w="0" w:type="auto"/>
          </w:tcPr>
          <w:p w:rsidR="00F3738E" w:rsidRDefault="00D81A4A">
            <w:r>
              <w:rPr>
                <w:color w:val="44546A" w:themeColor="dark2"/>
              </w:rPr>
              <w:t>Data i sygnatura wpływu:  </w:t>
            </w:r>
            <w:r>
              <w:t>13-11-2020, INZ1.1.8100.5.14.4.2020</w:t>
            </w:r>
          </w:p>
        </w:tc>
      </w:tr>
    </w:tbl>
    <w:tbl>
      <w:tblPr>
        <w:tblStyle w:val="Wnioski"/>
        <w:tblW w:w="5000" w:type="pct"/>
        <w:tblLook w:val="04A0" w:firstRow="1" w:lastRow="0" w:firstColumn="1" w:lastColumn="0" w:noHBand="0" w:noVBand="1"/>
      </w:tblPr>
      <w:tblGrid>
        <w:gridCol w:w="572"/>
        <w:gridCol w:w="1910"/>
        <w:gridCol w:w="6446"/>
        <w:gridCol w:w="1837"/>
        <w:gridCol w:w="2633"/>
        <w:gridCol w:w="2000"/>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14.1</w:t>
            </w:r>
          </w:p>
        </w:tc>
        <w:tc>
          <w:tcPr>
            <w:tcW w:w="0" w:type="auto"/>
          </w:tcPr>
          <w:p w:rsidR="00F3738E" w:rsidRDefault="00D81A4A">
            <w:r>
              <w:t>Obszar objęty planem WLA</w:t>
            </w:r>
          </w:p>
        </w:tc>
        <w:tc>
          <w:tcPr>
            <w:tcW w:w="0" w:type="auto"/>
          </w:tcPr>
          <w:p w:rsidR="00F3738E" w:rsidRDefault="00D81A4A">
            <w:r>
              <w:t>MAP nie zgłasza uwag. Kierunek zapisów projektu uwzględnia rozbudowę portu wraz z obsługą jednostek typu offshore</w:t>
            </w:r>
          </w:p>
        </w:tc>
        <w:tc>
          <w:tcPr>
            <w:tcW w:w="0" w:type="auto"/>
          </w:tcPr>
          <w:p w:rsidR="00F3738E" w:rsidRDefault="00F3738E"/>
        </w:tc>
        <w:tc>
          <w:tcPr>
            <w:tcW w:w="0" w:type="auto"/>
          </w:tcPr>
          <w:p w:rsidR="00F3738E" w:rsidRDefault="00D81A4A">
            <w:r>
              <w:t>Wniosek o charakterze informacyjnym.</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5919"/>
        <w:gridCol w:w="9479"/>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Marszałek Województwa Pomorskiego</w:t>
            </w:r>
          </w:p>
        </w:tc>
        <w:tc>
          <w:tcPr>
            <w:tcW w:w="0" w:type="auto"/>
          </w:tcPr>
          <w:p w:rsidR="00F3738E" w:rsidRDefault="00D81A4A">
            <w:r>
              <w:rPr>
                <w:color w:val="44546A" w:themeColor="dark2"/>
              </w:rPr>
              <w:t>Data i sygnatura pisma:      </w:t>
            </w:r>
            <w:r>
              <w:t>13-11-2</w:t>
            </w:r>
            <w:r>
              <w:t>020, brak</w:t>
            </w:r>
          </w:p>
        </w:tc>
      </w:tr>
      <w:tr w:rsidR="00F3738E">
        <w:tc>
          <w:tcPr>
            <w:tcW w:w="0" w:type="auto"/>
          </w:tcPr>
          <w:p w:rsidR="00F3738E" w:rsidRDefault="00D81A4A">
            <w:r>
              <w:t>ul. Okopowa 21/27, 80-810 Gdańsk</w:t>
            </w:r>
          </w:p>
        </w:tc>
        <w:tc>
          <w:tcPr>
            <w:tcW w:w="0" w:type="auto"/>
          </w:tcPr>
          <w:p w:rsidR="00F3738E" w:rsidRDefault="00D81A4A">
            <w:r>
              <w:rPr>
                <w:color w:val="44546A" w:themeColor="dark2"/>
              </w:rPr>
              <w:t>Data i sygnatura wpływu:  </w:t>
            </w:r>
            <w:r>
              <w:t>18-11-2020, INZ1.1.8100.5.14.5.2020</w:t>
            </w:r>
          </w:p>
        </w:tc>
      </w:tr>
    </w:tbl>
    <w:tbl>
      <w:tblPr>
        <w:tblStyle w:val="Wnioski"/>
        <w:tblW w:w="5000" w:type="pct"/>
        <w:tblLook w:val="04A0" w:firstRow="1" w:lastRow="0" w:firstColumn="1" w:lastColumn="0" w:noHBand="0" w:noVBand="1"/>
      </w:tblPr>
      <w:tblGrid>
        <w:gridCol w:w="571"/>
        <w:gridCol w:w="1991"/>
        <w:gridCol w:w="2438"/>
        <w:gridCol w:w="1705"/>
        <w:gridCol w:w="6873"/>
        <w:gridCol w:w="1820"/>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15.1</w:t>
            </w:r>
          </w:p>
        </w:tc>
        <w:tc>
          <w:tcPr>
            <w:tcW w:w="0" w:type="auto"/>
          </w:tcPr>
          <w:p w:rsidR="00F3738E" w:rsidRDefault="00D81A4A">
            <w:r>
              <w:t>Akwen oznaczony w projekcie</w:t>
            </w:r>
            <w:r>
              <w:t xml:space="preserve"> v.0 jako WLA.01.Ip</w:t>
            </w:r>
          </w:p>
        </w:tc>
        <w:tc>
          <w:tcPr>
            <w:tcW w:w="0" w:type="auto"/>
          </w:tcPr>
          <w:p w:rsidR="00F3738E" w:rsidRDefault="00D81A4A">
            <w:r>
              <w:t>Oznaczenie akwenu istniejącej i planowanej mariny symbolem Sm.</w:t>
            </w:r>
          </w:p>
        </w:tc>
        <w:tc>
          <w:tcPr>
            <w:tcW w:w="0" w:type="auto"/>
          </w:tcPr>
          <w:p w:rsidR="00F3738E" w:rsidRDefault="00F3738E"/>
        </w:tc>
        <w:tc>
          <w:tcPr>
            <w:tcW w:w="0" w:type="auto"/>
          </w:tcPr>
          <w:p w:rsidR="00F3738E" w:rsidRDefault="00D81A4A">
            <w:r>
              <w:t>Uwzględniono częściowo. Dla istniejącej i planowanej rozbudowy mariny nie oznaczono odrębnego akwenu. Funkcja Sm- marina jest funkcją dopuszczalną w całym akwenie WLA.01.Ip</w:t>
            </w:r>
            <w:r>
              <w:t>, obejmującym istniejące baseny portu morskiego we Władysławowie.</w:t>
            </w:r>
          </w:p>
        </w:tc>
        <w:tc>
          <w:tcPr>
            <w:tcW w:w="0" w:type="auto"/>
          </w:tcPr>
          <w:p w:rsidR="00F3738E" w:rsidRDefault="00F3738E"/>
        </w:tc>
      </w:tr>
    </w:tbl>
    <w:p w:rsidR="00F3738E" w:rsidRDefault="00F3738E"/>
    <w:p w:rsidR="00F3738E" w:rsidRDefault="00F3738E"/>
    <w:tbl>
      <w:tblPr>
        <w:tblStyle w:val="Zgloszenie"/>
        <w:tblW w:w="5000" w:type="pct"/>
        <w:tblLook w:val="04A0" w:firstRow="1" w:lastRow="0" w:firstColumn="1" w:lastColumn="0" w:noHBand="0" w:noVBand="1"/>
      </w:tblPr>
      <w:tblGrid>
        <w:gridCol w:w="8486"/>
        <w:gridCol w:w="6912"/>
      </w:tblGrid>
      <w:tr w:rsidR="00F3738E">
        <w:trPr>
          <w:cnfStyle w:val="100000000000" w:firstRow="1" w:lastRow="0" w:firstColumn="0" w:lastColumn="0" w:oddVBand="0" w:evenVBand="0" w:oddHBand="0" w:evenHBand="0" w:firstRowFirstColumn="0" w:firstRowLastColumn="0" w:lastRowFirstColumn="0" w:lastRowLastColumn="0"/>
        </w:trPr>
        <w:tc>
          <w:tcPr>
            <w:tcW w:w="0" w:type="auto"/>
          </w:tcPr>
          <w:p w:rsidR="00F3738E" w:rsidRDefault="00D81A4A">
            <w:pPr>
              <w:rPr>
                <w:b/>
              </w:rPr>
            </w:pPr>
            <w:r>
              <w:t>Ministerstwo Kultury i Dziedzictwa Narodowego Departament Ochrony Zabytków</w:t>
            </w:r>
          </w:p>
        </w:tc>
        <w:tc>
          <w:tcPr>
            <w:tcW w:w="0" w:type="auto"/>
          </w:tcPr>
          <w:p w:rsidR="00F3738E" w:rsidRDefault="00D81A4A">
            <w:r>
              <w:rPr>
                <w:color w:val="44546A" w:themeColor="dark2"/>
              </w:rPr>
              <w:t>Data i sygnatura pisma:      </w:t>
            </w:r>
            <w:r>
              <w:t>19-11-2020, DOZ-OAiK.070.48.2020.AR</w:t>
            </w:r>
          </w:p>
        </w:tc>
      </w:tr>
      <w:tr w:rsidR="00F3738E">
        <w:tc>
          <w:tcPr>
            <w:tcW w:w="0" w:type="auto"/>
          </w:tcPr>
          <w:p w:rsidR="00F3738E" w:rsidRDefault="00D81A4A">
            <w:r>
              <w:t>Ksawerów 13, 02-656 Warszawa</w:t>
            </w:r>
          </w:p>
        </w:tc>
        <w:tc>
          <w:tcPr>
            <w:tcW w:w="0" w:type="auto"/>
          </w:tcPr>
          <w:p w:rsidR="00F3738E" w:rsidRDefault="00D81A4A">
            <w:r>
              <w:rPr>
                <w:color w:val="44546A" w:themeColor="dark2"/>
              </w:rPr>
              <w:t>Data i sygnatura</w:t>
            </w:r>
            <w:r>
              <w:rPr>
                <w:color w:val="44546A" w:themeColor="dark2"/>
              </w:rPr>
              <w:t xml:space="preserve"> wpływu:  </w:t>
            </w:r>
            <w:r>
              <w:t>20-11-2020, INZ1.1.8100.5.14.6.2020</w:t>
            </w:r>
          </w:p>
        </w:tc>
      </w:tr>
    </w:tbl>
    <w:tbl>
      <w:tblPr>
        <w:tblStyle w:val="Wnioski"/>
        <w:tblW w:w="5000" w:type="pct"/>
        <w:tblLook w:val="04A0" w:firstRow="1" w:lastRow="0" w:firstColumn="1" w:lastColumn="0" w:noHBand="0" w:noVBand="1"/>
      </w:tblPr>
      <w:tblGrid>
        <w:gridCol w:w="688"/>
        <w:gridCol w:w="2912"/>
        <w:gridCol w:w="2632"/>
        <w:gridCol w:w="2408"/>
        <w:gridCol w:w="4083"/>
        <w:gridCol w:w="2675"/>
      </w:tblGrid>
      <w:tr w:rsidR="00F3738E" w:rsidTr="00F3738E">
        <w:trPr>
          <w:cnfStyle w:val="100000000000" w:firstRow="1" w:lastRow="0" w:firstColumn="0" w:lastColumn="0" w:oddVBand="0" w:evenVBand="0" w:oddHBand="0" w:evenHBand="0" w:firstRowFirstColumn="0" w:firstRowLastColumn="0" w:lastRowFirstColumn="0" w:lastRowLastColumn="0"/>
          <w:tblHeader/>
        </w:trPr>
        <w:tc>
          <w:tcPr>
            <w:tcW w:w="0" w:type="auto"/>
          </w:tcPr>
          <w:p w:rsidR="00F3738E" w:rsidRDefault="00D81A4A">
            <w:r>
              <w:t>Lp.</w:t>
            </w:r>
          </w:p>
        </w:tc>
        <w:tc>
          <w:tcPr>
            <w:tcW w:w="0" w:type="auto"/>
          </w:tcPr>
          <w:p w:rsidR="00F3738E" w:rsidRDefault="00D81A4A">
            <w:r>
              <w:t>Oznaczenie obszaru</w:t>
            </w:r>
          </w:p>
        </w:tc>
        <w:tc>
          <w:tcPr>
            <w:tcW w:w="0" w:type="auto"/>
          </w:tcPr>
          <w:p w:rsidR="00F3738E" w:rsidRDefault="00D81A4A">
            <w:r>
              <w:t>Streszczenie treści</w:t>
            </w:r>
          </w:p>
        </w:tc>
        <w:tc>
          <w:tcPr>
            <w:tcW w:w="0" w:type="auto"/>
          </w:tcPr>
          <w:p w:rsidR="00F3738E" w:rsidRDefault="00D81A4A">
            <w:r>
              <w:t>Opis przedsięwzięcia*</w:t>
            </w:r>
          </w:p>
        </w:tc>
        <w:tc>
          <w:tcPr>
            <w:tcW w:w="0" w:type="auto"/>
          </w:tcPr>
          <w:p w:rsidR="00F3738E" w:rsidRDefault="00D81A4A">
            <w:r>
              <w:t>Sposób uwzględnienia wniosku</w:t>
            </w:r>
          </w:p>
        </w:tc>
        <w:tc>
          <w:tcPr>
            <w:tcW w:w="0" w:type="auto"/>
          </w:tcPr>
          <w:p w:rsidR="00F3738E" w:rsidRDefault="00D81A4A">
            <w:r>
              <w:t>Uwagi wykonawcy planu</w:t>
            </w:r>
          </w:p>
        </w:tc>
      </w:tr>
      <w:tr w:rsidR="00F3738E">
        <w:tc>
          <w:tcPr>
            <w:tcW w:w="0" w:type="auto"/>
          </w:tcPr>
          <w:p w:rsidR="00F3738E" w:rsidRDefault="00D81A4A">
            <w:r>
              <w:t>16.1</w:t>
            </w:r>
          </w:p>
        </w:tc>
        <w:tc>
          <w:tcPr>
            <w:tcW w:w="0" w:type="auto"/>
          </w:tcPr>
          <w:p w:rsidR="00F3738E" w:rsidRDefault="00D81A4A">
            <w:r>
              <w:t>Obszar objęty planem WLA</w:t>
            </w:r>
          </w:p>
        </w:tc>
        <w:tc>
          <w:tcPr>
            <w:tcW w:w="0" w:type="auto"/>
          </w:tcPr>
          <w:p w:rsidR="00F3738E" w:rsidRDefault="00D81A4A">
            <w:r>
              <w:t>MKiDN nie zgłasza uwag</w:t>
            </w:r>
          </w:p>
        </w:tc>
        <w:tc>
          <w:tcPr>
            <w:tcW w:w="0" w:type="auto"/>
          </w:tcPr>
          <w:p w:rsidR="00F3738E" w:rsidRDefault="00F3738E"/>
        </w:tc>
        <w:tc>
          <w:tcPr>
            <w:tcW w:w="0" w:type="auto"/>
          </w:tcPr>
          <w:p w:rsidR="00F3738E" w:rsidRDefault="00D81A4A">
            <w:r>
              <w:t>Wniosek o charakterze informacyjnym.</w:t>
            </w:r>
          </w:p>
        </w:tc>
        <w:tc>
          <w:tcPr>
            <w:tcW w:w="0" w:type="auto"/>
          </w:tcPr>
          <w:p w:rsidR="00F3738E" w:rsidRDefault="00F3738E"/>
        </w:tc>
      </w:tr>
    </w:tbl>
    <w:p w:rsidR="00F3738E" w:rsidRDefault="00F3738E"/>
    <w:p w:rsidR="00F3738E" w:rsidRDefault="00F3738E"/>
    <w:p w:rsidR="00F3738E" w:rsidRDefault="00F3738E"/>
    <w:p w:rsidR="00F3738E" w:rsidRDefault="00D81A4A">
      <w:r>
        <w:t>* 'Opis przedsięwzięcia' oznacza streszczenie opisu, o którym mowa w art. 37 ust. 3 ustawy o obszarach morskich RP i administracji morskiej</w:t>
      </w:r>
      <w:r>
        <w:br/>
        <w:t>** Rozporządzenie Rady Ministrów z dnia 9 listopada 2010 r. w sprawie przedsięwzięć mogących znacząco oddziaływa</w:t>
      </w:r>
      <w:r>
        <w:t>ć na środowisko (Dz.U. 2010 nr 213 poz. 1397)</w:t>
      </w:r>
    </w:p>
    <w:sectPr w:rsidR="00F3738E" w:rsidSect="000C7C57">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A4A" w:rsidRDefault="00D81A4A" w:rsidP="00DB39B8">
      <w:r>
        <w:separator/>
      </w:r>
    </w:p>
    <w:p w:rsidR="00D81A4A" w:rsidRDefault="00D81A4A" w:rsidP="00DB39B8"/>
  </w:endnote>
  <w:endnote w:type="continuationSeparator" w:id="0">
    <w:p w:rsidR="00D81A4A" w:rsidRDefault="00D81A4A" w:rsidP="00DB39B8">
      <w:r>
        <w:continuationSeparator/>
      </w:r>
    </w:p>
    <w:p w:rsidR="00D81A4A" w:rsidRDefault="00D81A4A" w:rsidP="00DB3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A0" w:rsidRPr="00484A3D" w:rsidRDefault="003F3B4D" w:rsidP="00DB39B8">
    <w:pPr>
      <w:pStyle w:val="Stopka"/>
    </w:pPr>
    <w:r w:rsidRPr="00484A3D">
      <w:t xml:space="preserve">Gdynia, </w:t>
    </w:r>
    <w:sdt>
      <w:sdtPr>
        <w:alias w:val="Data opublikowania"/>
        <w:tag w:val=""/>
        <w:id w:val="-1534109968"/>
        <w:placeholder>
          <w:docPart w:val="04869195D1AC46DB83E7922E6A75D29E"/>
        </w:placeholder>
        <w:dataBinding w:prefixMappings="xmlns:ns0='http://schemas.microsoft.com/office/2006/coverPageProps' " w:xpath="/ns0:CoverPageProperties[1]/ns0:PublishDate[1]" w:storeItemID="{55AF091B-3C7A-41E3-B477-F2FDAA23CFDA}"/>
        <w:date w:fullDate="2021-06-21T10:31:00Z">
          <w:dateFormat w:val="d MMMM yyyy"/>
          <w:lid w:val="pl-PL"/>
          <w:storeMappedDataAs w:val="dateTime"/>
          <w:calendar w:val="gregorian"/>
        </w:date>
      </w:sdtPr>
      <w:sdtEndPr/>
      <w:sdtContent>
        <w:r w:rsidR="00B708FA">
          <w:t>21 czerwca 2021</w:t>
        </w:r>
      </w:sdtContent>
    </w:sdt>
    <w:r w:rsidR="0097307E">
      <w:t xml:space="preserve"> r.</w:t>
    </w:r>
    <w:r w:rsidRPr="00484A3D">
      <w:ptab w:relativeTo="margin" w:alignment="center" w:leader="none"/>
    </w:r>
    <w:sdt>
      <w:sdtPr>
        <w:alias w:val="Tytuł"/>
        <w:tag w:val=""/>
        <w:id w:val="-1916235113"/>
        <w:placeholder>
          <w:docPart w:val="AE019E606D824EA2B31F6EFEC334D3CC"/>
        </w:placeholder>
        <w:dataBinding w:prefixMappings="xmlns:ns0='http://purl.org/dc/elements/1.1/' xmlns:ns1='http://schemas.openxmlformats.org/package/2006/metadata/core-properties' " w:xpath="/ns1:coreProperties[1]/ns0:title[1]" w:storeItemID="{6C3C8BC8-F283-45AE-878A-BAB7291924A1}"/>
        <w:text/>
      </w:sdtPr>
      <w:sdtEndPr/>
      <w:sdtContent>
        <w:r w:rsidR="00B708FA">
          <w:t>Wnioski do projektu planu zagospodarowania przestrzennego akwenów portu morskiego we Władysławowie</w:t>
        </w:r>
      </w:sdtContent>
    </w:sdt>
    <w:r w:rsidRPr="00484A3D">
      <w:t xml:space="preserve"> </w:t>
    </w:r>
    <w:r w:rsidRPr="00484A3D">
      <w:ptab w:relativeTo="margin" w:alignment="right" w:leader="none"/>
    </w:r>
    <w:r w:rsidRPr="00484A3D">
      <w:t xml:space="preserve">Strona </w:t>
    </w:r>
    <w:r w:rsidRPr="00484A3D">
      <w:fldChar w:fldCharType="begin"/>
    </w:r>
    <w:r w:rsidRPr="00484A3D">
      <w:instrText>PAGE   \* MERGEFORMAT</w:instrText>
    </w:r>
    <w:r w:rsidRPr="00484A3D">
      <w:fldChar w:fldCharType="separate"/>
    </w:r>
    <w:r w:rsidR="00B708FA">
      <w:rPr>
        <w:noProof/>
      </w:rPr>
      <w:t>2</w:t>
    </w:r>
    <w:r w:rsidRPr="00484A3D">
      <w:fldChar w:fldCharType="end"/>
    </w:r>
    <w:r w:rsidRPr="00484A3D">
      <w:t xml:space="preserve"> z </w:t>
    </w:r>
    <w:r w:rsidR="008A3DF8">
      <w:rPr>
        <w:noProof/>
      </w:rPr>
      <w:fldChar w:fldCharType="begin"/>
    </w:r>
    <w:r w:rsidR="008A3DF8">
      <w:rPr>
        <w:noProof/>
      </w:rPr>
      <w:instrText xml:space="preserve"> NUMPAGES   \* MERGEFORMAT </w:instrText>
    </w:r>
    <w:r w:rsidR="008A3DF8">
      <w:rPr>
        <w:noProof/>
      </w:rPr>
      <w:fldChar w:fldCharType="separate"/>
    </w:r>
    <w:r w:rsidR="00B708FA">
      <w:rPr>
        <w:noProof/>
      </w:rPr>
      <w:t>9</w:t>
    </w:r>
    <w:r w:rsidR="008A3DF8">
      <w:rPr>
        <w:noProof/>
      </w:rPr>
      <w:fldChar w:fldCharType="end"/>
    </w:r>
  </w:p>
  <w:p w:rsidR="00546E66" w:rsidRDefault="00546E66" w:rsidP="00DB39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A4A" w:rsidRDefault="00D81A4A" w:rsidP="00DB39B8">
      <w:r>
        <w:separator/>
      </w:r>
    </w:p>
    <w:p w:rsidR="00D81A4A" w:rsidRDefault="00D81A4A" w:rsidP="00DB39B8"/>
  </w:footnote>
  <w:footnote w:type="continuationSeparator" w:id="0">
    <w:p w:rsidR="00D81A4A" w:rsidRDefault="00D81A4A" w:rsidP="00DB39B8">
      <w:r>
        <w:continuationSeparator/>
      </w:r>
    </w:p>
    <w:p w:rsidR="00D81A4A" w:rsidRDefault="00D81A4A" w:rsidP="00DB39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57"/>
    <w:rsid w:val="00000658"/>
    <w:rsid w:val="000020C5"/>
    <w:rsid w:val="00012DD7"/>
    <w:rsid w:val="00013CEB"/>
    <w:rsid w:val="0003496F"/>
    <w:rsid w:val="000611DF"/>
    <w:rsid w:val="00076271"/>
    <w:rsid w:val="00080D85"/>
    <w:rsid w:val="00082AF3"/>
    <w:rsid w:val="0008521B"/>
    <w:rsid w:val="000C7C57"/>
    <w:rsid w:val="00137140"/>
    <w:rsid w:val="0014039A"/>
    <w:rsid w:val="00175DA6"/>
    <w:rsid w:val="0017798A"/>
    <w:rsid w:val="001A553A"/>
    <w:rsid w:val="001E5B50"/>
    <w:rsid w:val="001F1F78"/>
    <w:rsid w:val="002015E7"/>
    <w:rsid w:val="00222F6A"/>
    <w:rsid w:val="0024568E"/>
    <w:rsid w:val="00253244"/>
    <w:rsid w:val="002808CF"/>
    <w:rsid w:val="0028333D"/>
    <w:rsid w:val="002A0EF4"/>
    <w:rsid w:val="002B0A3E"/>
    <w:rsid w:val="002E0672"/>
    <w:rsid w:val="00360DDF"/>
    <w:rsid w:val="00371A41"/>
    <w:rsid w:val="003766FE"/>
    <w:rsid w:val="003A2B8F"/>
    <w:rsid w:val="003B0F37"/>
    <w:rsid w:val="003D4BA6"/>
    <w:rsid w:val="003F3B4D"/>
    <w:rsid w:val="003F43AE"/>
    <w:rsid w:val="00407DBD"/>
    <w:rsid w:val="00426D7D"/>
    <w:rsid w:val="004331D5"/>
    <w:rsid w:val="004503C8"/>
    <w:rsid w:val="00471B91"/>
    <w:rsid w:val="00484A3D"/>
    <w:rsid w:val="004B14A0"/>
    <w:rsid w:val="004B7D21"/>
    <w:rsid w:val="004D14A4"/>
    <w:rsid w:val="004D2430"/>
    <w:rsid w:val="005112D3"/>
    <w:rsid w:val="00511BA2"/>
    <w:rsid w:val="00546E66"/>
    <w:rsid w:val="0058070D"/>
    <w:rsid w:val="005A7D7C"/>
    <w:rsid w:val="005C466A"/>
    <w:rsid w:val="0060797E"/>
    <w:rsid w:val="00613310"/>
    <w:rsid w:val="006345F7"/>
    <w:rsid w:val="006565CA"/>
    <w:rsid w:val="00665ED9"/>
    <w:rsid w:val="00676ED1"/>
    <w:rsid w:val="006804CE"/>
    <w:rsid w:val="006B68FB"/>
    <w:rsid w:val="006C1F71"/>
    <w:rsid w:val="006D363E"/>
    <w:rsid w:val="006D7B4C"/>
    <w:rsid w:val="006E5426"/>
    <w:rsid w:val="0071146C"/>
    <w:rsid w:val="00776BB6"/>
    <w:rsid w:val="007819FE"/>
    <w:rsid w:val="008145CD"/>
    <w:rsid w:val="00877E50"/>
    <w:rsid w:val="008A3DF8"/>
    <w:rsid w:val="008E0108"/>
    <w:rsid w:val="008F0BD1"/>
    <w:rsid w:val="008F2049"/>
    <w:rsid w:val="00903847"/>
    <w:rsid w:val="009075B6"/>
    <w:rsid w:val="009179CD"/>
    <w:rsid w:val="00923E7E"/>
    <w:rsid w:val="0097307E"/>
    <w:rsid w:val="00980ACF"/>
    <w:rsid w:val="00987FEC"/>
    <w:rsid w:val="009A2D29"/>
    <w:rsid w:val="009C01E5"/>
    <w:rsid w:val="009C1437"/>
    <w:rsid w:val="009C3486"/>
    <w:rsid w:val="009D4A16"/>
    <w:rsid w:val="009E7ABC"/>
    <w:rsid w:val="009F2861"/>
    <w:rsid w:val="00A54D94"/>
    <w:rsid w:val="00AB4435"/>
    <w:rsid w:val="00B005B8"/>
    <w:rsid w:val="00B47C0A"/>
    <w:rsid w:val="00B708FA"/>
    <w:rsid w:val="00BD13F9"/>
    <w:rsid w:val="00BD1922"/>
    <w:rsid w:val="00BF0D0E"/>
    <w:rsid w:val="00C0312B"/>
    <w:rsid w:val="00C25C21"/>
    <w:rsid w:val="00C472BC"/>
    <w:rsid w:val="00CB1989"/>
    <w:rsid w:val="00CD32F3"/>
    <w:rsid w:val="00CE73EA"/>
    <w:rsid w:val="00D06498"/>
    <w:rsid w:val="00D16BB4"/>
    <w:rsid w:val="00D47F7F"/>
    <w:rsid w:val="00D60373"/>
    <w:rsid w:val="00D61037"/>
    <w:rsid w:val="00D81A4A"/>
    <w:rsid w:val="00DB39B8"/>
    <w:rsid w:val="00DC0EE4"/>
    <w:rsid w:val="00DE75CD"/>
    <w:rsid w:val="00DF2DA8"/>
    <w:rsid w:val="00E43A3A"/>
    <w:rsid w:val="00E60A62"/>
    <w:rsid w:val="00EC2A61"/>
    <w:rsid w:val="00F25194"/>
    <w:rsid w:val="00F3738E"/>
    <w:rsid w:val="00F97CE9"/>
    <w:rsid w:val="00FA5E98"/>
    <w:rsid w:val="00FC1D91"/>
    <w:rsid w:val="00FC7CEE"/>
    <w:rsid w:val="00FD5742"/>
    <w:rsid w:val="00FE3EFD"/>
    <w:rsid w:val="00FF2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15:docId w15:val="{61CF7C37-15C6-4C2F-8C2B-F6D15C21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63E"/>
    <w:pPr>
      <w:spacing w:after="0" w:line="257" w:lineRule="auto"/>
    </w:pPr>
    <w:rPr>
      <w:sz w:val="20"/>
      <w:szCs w:val="20"/>
    </w:rPr>
  </w:style>
  <w:style w:type="paragraph" w:styleId="Nagwek1">
    <w:name w:val="heading 1"/>
    <w:basedOn w:val="Normalny"/>
    <w:next w:val="Normalny"/>
    <w:link w:val="Nagwek1Znak"/>
    <w:uiPriority w:val="9"/>
    <w:qFormat/>
    <w:rsid w:val="00FC1D91"/>
    <w:pPr>
      <w:keepNext/>
      <w:keepLines/>
      <w:spacing w:before="240"/>
      <w:outlineLvl w:val="0"/>
    </w:pPr>
    <w:rPr>
      <w:rFonts w:asciiTheme="majorHAnsi" w:eastAsiaTheme="majorEastAsia" w:hAnsiTheme="majorHAnsi" w:cstheme="majorBidi"/>
      <w:b/>
      <w:sz w:val="24"/>
      <w:szCs w:val="24"/>
    </w:rPr>
  </w:style>
  <w:style w:type="paragraph" w:styleId="Nagwek2">
    <w:name w:val="heading 2"/>
    <w:basedOn w:val="Normalny"/>
    <w:next w:val="Normalny"/>
    <w:link w:val="Nagwek2Znak"/>
    <w:uiPriority w:val="9"/>
    <w:unhideWhenUsed/>
    <w:qFormat/>
    <w:rsid w:val="00FC1D91"/>
    <w:pPr>
      <w:keepNext/>
      <w:keepLines/>
      <w:spacing w:before="240"/>
      <w:outlineLvl w:val="1"/>
    </w:pPr>
    <w:rPr>
      <w:rFonts w:asciiTheme="majorHAnsi" w:eastAsiaTheme="majorEastAsia" w:hAnsiTheme="majorHAnsi" w:cstheme="majorBidi"/>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7C57"/>
    <w:pPr>
      <w:tabs>
        <w:tab w:val="center" w:pos="4536"/>
        <w:tab w:val="right" w:pos="9072"/>
      </w:tabs>
      <w:spacing w:line="240" w:lineRule="auto"/>
    </w:pPr>
  </w:style>
  <w:style w:type="character" w:customStyle="1" w:styleId="NagwekZnak">
    <w:name w:val="Nagłówek Znak"/>
    <w:basedOn w:val="Domylnaczcionkaakapitu"/>
    <w:link w:val="Nagwek"/>
    <w:uiPriority w:val="99"/>
    <w:rsid w:val="000C7C57"/>
  </w:style>
  <w:style w:type="table" w:styleId="Tabela-Siatka">
    <w:name w:val="Table Grid"/>
    <w:basedOn w:val="Standardowy"/>
    <w:uiPriority w:val="39"/>
    <w:rsid w:val="000C7C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B14A0"/>
    <w:pPr>
      <w:tabs>
        <w:tab w:val="center" w:pos="4536"/>
        <w:tab w:val="right" w:pos="9072"/>
      </w:tabs>
      <w:spacing w:line="240" w:lineRule="auto"/>
    </w:pPr>
  </w:style>
  <w:style w:type="character" w:customStyle="1" w:styleId="StopkaZnak">
    <w:name w:val="Stopka Znak"/>
    <w:basedOn w:val="Domylnaczcionkaakapitu"/>
    <w:link w:val="Stopka"/>
    <w:uiPriority w:val="99"/>
    <w:rsid w:val="004B14A0"/>
  </w:style>
  <w:style w:type="character" w:styleId="Tekstzastpczy">
    <w:name w:val="Placeholder Text"/>
    <w:basedOn w:val="Domylnaczcionkaakapitu"/>
    <w:uiPriority w:val="99"/>
    <w:semiHidden/>
    <w:rsid w:val="004B14A0"/>
    <w:rPr>
      <w:color w:val="808080"/>
    </w:rPr>
  </w:style>
  <w:style w:type="table" w:styleId="Zwykatabela3">
    <w:name w:val="Plain Table 3"/>
    <w:basedOn w:val="Standardowy"/>
    <w:uiPriority w:val="43"/>
    <w:rsid w:val="0017798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1jasnaakcent1">
    <w:name w:val="Grid Table 1 Light Accent 1"/>
    <w:basedOn w:val="Standardowy"/>
    <w:uiPriority w:val="46"/>
    <w:rsid w:val="0017798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Zwykatabela5">
    <w:name w:val="Plain Table 5"/>
    <w:basedOn w:val="Standardowy"/>
    <w:uiPriority w:val="45"/>
    <w:rsid w:val="001779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4">
    <w:name w:val="Plain Table 4"/>
    <w:basedOn w:val="Standardowy"/>
    <w:uiPriority w:val="44"/>
    <w:rsid w:val="00177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1779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i4akcent1">
    <w:name w:val="Grid Table 4 Accent 1"/>
    <w:basedOn w:val="Standardowy"/>
    <w:uiPriority w:val="49"/>
    <w:rsid w:val="0017798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4akcent1">
    <w:name w:val="List Table 4 Accent 1"/>
    <w:basedOn w:val="Standardowy"/>
    <w:uiPriority w:val="49"/>
    <w:rsid w:val="005C466A"/>
    <w:pPr>
      <w:spacing w:after="0" w:line="240" w:lineRule="auto"/>
      <w:jc w:val="center"/>
    </w:pPr>
    <w:rPr>
      <w:sz w:val="16"/>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cPr>
      <w:shd w:val="clear" w:color="auto" w:fill="DEEAF6" w:themeFill="accent1" w:themeFillTint="33"/>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Wnioski">
    <w:name w:val="Wnioski"/>
    <w:basedOn w:val="Standardowy"/>
    <w:uiPriority w:val="99"/>
    <w:rsid w:val="00DF2DA8"/>
    <w:pPr>
      <w:spacing w:after="0" w:line="240" w:lineRule="auto"/>
      <w:jc w:val="center"/>
    </w:pPr>
    <w:rPr>
      <w:sz w:val="18"/>
    </w:rPr>
    <w:tblPr>
      <w:tblBorders>
        <w:bottom w:val="single" w:sz="4" w:space="0" w:color="8496B0" w:themeColor="text2" w:themeTint="99"/>
        <w:insideH w:val="single" w:sz="2" w:space="0" w:color="8496B0" w:themeColor="text2" w:themeTint="99"/>
      </w:tblBorders>
    </w:tblPr>
    <w:tcPr>
      <w:shd w:val="clear" w:color="auto" w:fill="auto"/>
    </w:tcPr>
    <w:tblStylePr w:type="firstRow">
      <w:pPr>
        <w:jc w:val="center"/>
      </w:pPr>
      <w:rPr>
        <w:b w:val="0"/>
        <w:color w:val="595959" w:themeColor="text1" w:themeTint="A6"/>
      </w:rPr>
      <w:tblPr/>
      <w:tcPr>
        <w:shd w:val="clear" w:color="auto" w:fill="DEEAF6" w:themeFill="accent1" w:themeFillTint="33"/>
        <w:vAlign w:val="center"/>
      </w:tcPr>
    </w:tblStylePr>
  </w:style>
  <w:style w:type="table" w:customStyle="1" w:styleId="Zgloszenie">
    <w:name w:val="Zgloszenie"/>
    <w:basedOn w:val="Wnioski"/>
    <w:uiPriority w:val="99"/>
    <w:rsid w:val="00DF2DA8"/>
    <w:pPr>
      <w:jc w:val="left"/>
    </w:pPr>
    <w:rPr>
      <w:sz w:val="20"/>
    </w:rPr>
    <w:tblPr>
      <w:tblBorders>
        <w:top w:val="single" w:sz="6" w:space="0" w:color="8496B0" w:themeColor="text2" w:themeTint="99"/>
        <w:bottom w:val="single" w:sz="6" w:space="0" w:color="8496B0" w:themeColor="text2" w:themeTint="99"/>
        <w:insideH w:val="none" w:sz="0" w:space="0" w:color="auto"/>
      </w:tblBorders>
    </w:tblPr>
    <w:trPr>
      <w:cantSplit/>
    </w:trPr>
    <w:tcPr>
      <w:shd w:val="clear" w:color="auto" w:fill="BDD6EE" w:themeFill="accent1" w:themeFillTint="66"/>
      <w:vAlign w:val="center"/>
    </w:tcPr>
    <w:tblStylePr w:type="firstRow">
      <w:pPr>
        <w:jc w:val="left"/>
      </w:pPr>
      <w:rPr>
        <w:b w:val="0"/>
        <w:color w:val="000000" w:themeColor="text1"/>
      </w:rPr>
      <w:tblPr/>
      <w:tcPr>
        <w:shd w:val="clear" w:color="auto" w:fill="BDD6EE" w:themeFill="accent1" w:themeFillTint="66"/>
        <w:vAlign w:val="center"/>
      </w:tcPr>
    </w:tblStylePr>
  </w:style>
  <w:style w:type="paragraph" w:styleId="Tekstdymka">
    <w:name w:val="Balloon Text"/>
    <w:basedOn w:val="Normalny"/>
    <w:link w:val="TekstdymkaZnak"/>
    <w:uiPriority w:val="99"/>
    <w:semiHidden/>
    <w:unhideWhenUsed/>
    <w:rsid w:val="006E54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5426"/>
    <w:rPr>
      <w:rFonts w:ascii="Segoe UI" w:hAnsi="Segoe UI" w:cs="Segoe UI"/>
      <w:sz w:val="18"/>
      <w:szCs w:val="18"/>
    </w:rPr>
  </w:style>
  <w:style w:type="paragraph" w:styleId="Tytu">
    <w:name w:val="Title"/>
    <w:basedOn w:val="Normalny"/>
    <w:next w:val="Normalny"/>
    <w:link w:val="TytuZnak"/>
    <w:uiPriority w:val="10"/>
    <w:qFormat/>
    <w:rsid w:val="00FC1D91"/>
    <w:pPr>
      <w:spacing w:line="240" w:lineRule="auto"/>
      <w:contextualSpacing/>
      <w:jc w:val="center"/>
    </w:pPr>
    <w:rPr>
      <w:rFonts w:asciiTheme="majorHAnsi" w:eastAsiaTheme="majorEastAsia" w:hAnsiTheme="majorHAnsi" w:cstheme="majorHAnsi"/>
      <w:b/>
      <w:spacing w:val="-10"/>
      <w:kern w:val="28"/>
      <w:sz w:val="28"/>
      <w:szCs w:val="28"/>
    </w:rPr>
  </w:style>
  <w:style w:type="character" w:customStyle="1" w:styleId="TytuZnak">
    <w:name w:val="Tytuł Znak"/>
    <w:basedOn w:val="Domylnaczcionkaakapitu"/>
    <w:link w:val="Tytu"/>
    <w:uiPriority w:val="10"/>
    <w:rsid w:val="00FC1D91"/>
    <w:rPr>
      <w:rFonts w:asciiTheme="majorHAnsi" w:eastAsiaTheme="majorEastAsia" w:hAnsiTheme="majorHAnsi" w:cstheme="majorHAnsi"/>
      <w:b/>
      <w:spacing w:val="-10"/>
      <w:kern w:val="28"/>
      <w:sz w:val="28"/>
      <w:szCs w:val="28"/>
    </w:rPr>
  </w:style>
  <w:style w:type="character" w:customStyle="1" w:styleId="Nagwek1Znak">
    <w:name w:val="Nagłówek 1 Znak"/>
    <w:basedOn w:val="Domylnaczcionkaakapitu"/>
    <w:link w:val="Nagwek1"/>
    <w:uiPriority w:val="9"/>
    <w:rsid w:val="00FC1D91"/>
    <w:rPr>
      <w:rFonts w:asciiTheme="majorHAnsi" w:eastAsiaTheme="majorEastAsia" w:hAnsiTheme="majorHAnsi" w:cstheme="majorBidi"/>
      <w:b/>
      <w:sz w:val="24"/>
      <w:szCs w:val="24"/>
    </w:rPr>
  </w:style>
  <w:style w:type="character" w:customStyle="1" w:styleId="Nagwek2Znak">
    <w:name w:val="Nagłówek 2 Znak"/>
    <w:basedOn w:val="Domylnaczcionkaakapitu"/>
    <w:link w:val="Nagwek2"/>
    <w:uiPriority w:val="9"/>
    <w:rsid w:val="00FC1D91"/>
    <w:rPr>
      <w:rFonts w:asciiTheme="majorHAnsi" w:eastAsiaTheme="majorEastAsia" w:hAnsiTheme="majorHAnsi" w:cstheme="majorBidi"/>
      <w:b/>
    </w:rPr>
  </w:style>
  <w:style w:type="table" w:customStyle="1" w:styleId="ZgloszeniePozytywne">
    <w:name w:val="ZgloszeniePozytywne"/>
    <w:basedOn w:val="Zgloszenie"/>
    <w:uiPriority w:val="99"/>
    <w:rsid w:val="001A553A"/>
    <w:rPr>
      <w:color w:val="385623" w:themeColor="accent6" w:themeShade="80"/>
    </w:rPr>
    <w:tblPr>
      <w:tblBorders>
        <w:top w:val="none" w:sz="0" w:space="0" w:color="auto"/>
        <w:bottom w:val="single" w:sz="4" w:space="0" w:color="8496B0" w:themeColor="text2" w:themeTint="99"/>
      </w:tblBorders>
    </w:tblPr>
    <w:tcPr>
      <w:shd w:val="clear" w:color="auto" w:fill="E2EFD9" w:themeFill="accent6" w:themeFillTint="33"/>
    </w:tcPr>
    <w:tblStylePr w:type="firstRow">
      <w:pPr>
        <w:jc w:val="left"/>
      </w:pPr>
      <w:rPr>
        <w:b w:val="0"/>
        <w:color w:val="385623" w:themeColor="accent6" w:themeShade="80"/>
      </w:rPr>
      <w:tblPr/>
      <w:tcPr>
        <w:tcBorders>
          <w:top w:val="nil"/>
          <w:left w:val="nil"/>
          <w:bottom w:val="single" w:sz="4" w:space="0" w:color="8496B0" w:themeColor="text2" w:themeTint="99"/>
          <w:right w:val="nil"/>
          <w:insideH w:val="nil"/>
          <w:insideV w:val="nil"/>
          <w:tl2br w:val="nil"/>
          <w:tr2bl w:val="nil"/>
        </w:tcBorders>
        <w:shd w:val="clear" w:color="auto" w:fill="E2EFD9" w:themeFill="accent6" w:themeFillTint="33"/>
        <w:vAlign w:val="center"/>
      </w:tcPr>
    </w:tblStylePr>
  </w:style>
  <w:style w:type="table" w:customStyle="1" w:styleId="ZgloszenieNegatywne">
    <w:name w:val="ZgloszenieNegatywne"/>
    <w:basedOn w:val="Zgloszenie"/>
    <w:uiPriority w:val="99"/>
    <w:rsid w:val="006345F7"/>
    <w:rPr>
      <w:color w:val="C00000"/>
    </w:rPr>
    <w:tblPr>
      <w:tblBorders>
        <w:top w:val="none" w:sz="0" w:space="0" w:color="auto"/>
        <w:bottom w:val="single" w:sz="4" w:space="0" w:color="8496B0" w:themeColor="text2" w:themeTint="99"/>
      </w:tblBorders>
    </w:tblPr>
    <w:tcPr>
      <w:shd w:val="clear" w:color="auto" w:fill="FBE4D5" w:themeFill="accent2" w:themeFillTint="33"/>
    </w:tcPr>
    <w:tblStylePr w:type="firstRow">
      <w:pPr>
        <w:jc w:val="left"/>
      </w:pPr>
      <w:rPr>
        <w:b w:val="0"/>
        <w:color w:val="C00000"/>
      </w:rPr>
      <w:tblPr/>
      <w:tcPr>
        <w:tcBorders>
          <w:top w:val="nil"/>
          <w:left w:val="nil"/>
          <w:bottom w:val="single" w:sz="4" w:space="0" w:color="8496B0" w:themeColor="text2" w:themeTint="99"/>
          <w:right w:val="nil"/>
          <w:insideH w:val="nil"/>
          <w:insideV w:val="nil"/>
          <w:tl2br w:val="nil"/>
          <w:tr2bl w:val="nil"/>
        </w:tcBorders>
        <w:shd w:val="clear" w:color="auto" w:fill="FBE4D5" w:themeFill="accent2" w:themeFillTint="33"/>
        <w:vAlign w:val="center"/>
      </w:tcPr>
    </w:tblStylePr>
  </w:style>
  <w:style w:type="table" w:customStyle="1" w:styleId="BrakZgloszenia">
    <w:name w:val="BrakZgloszenia"/>
    <w:basedOn w:val="Wnioski"/>
    <w:uiPriority w:val="99"/>
    <w:rsid w:val="006345F7"/>
    <w:tblPr>
      <w:tblBorders>
        <w:bottom w:val="none" w:sz="0" w:space="0" w:color="auto"/>
        <w:insideH w:val="single" w:sz="4" w:space="0" w:color="8496B0" w:themeColor="text2" w:themeTint="99"/>
      </w:tblBorders>
    </w:tblPr>
    <w:tcPr>
      <w:shd w:val="clear" w:color="auto" w:fill="auto"/>
    </w:tcPr>
    <w:tblStylePr w:type="firstRow">
      <w:pPr>
        <w:jc w:val="center"/>
      </w:pPr>
      <w:rPr>
        <w:b w:val="0"/>
        <w:color w:val="595959" w:themeColor="text1" w:themeTint="A6"/>
      </w:rPr>
      <w:tblPr/>
      <w:tcPr>
        <w:tcBorders>
          <w:top w:val="nil"/>
          <w:left w:val="nil"/>
          <w:bottom w:val="single" w:sz="4" w:space="0" w:color="8496B0" w:themeColor="text2" w:themeTint="99"/>
          <w:right w:val="nil"/>
          <w:insideH w:val="nil"/>
          <w:insideV w:val="nil"/>
          <w:tl2br w:val="nil"/>
          <w:tr2bl w:val="nil"/>
        </w:tcBorders>
        <w:shd w:val="clear" w:color="auto" w:fill="auto"/>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C00088CC9C4BF78029F4B8FD7F301E"/>
        <w:category>
          <w:name w:val="Ogólne"/>
          <w:gallery w:val="placeholder"/>
        </w:category>
        <w:types>
          <w:type w:val="bbPlcHdr"/>
        </w:types>
        <w:behaviors>
          <w:behavior w:val="content"/>
        </w:behaviors>
        <w:guid w:val="{545A11F5-C110-4DD0-A68E-3A744C042CCC}"/>
      </w:docPartPr>
      <w:docPartBody>
        <w:p w:rsidR="00341335" w:rsidRDefault="00850B3D">
          <w:r w:rsidRPr="000C7E47">
            <w:rPr>
              <w:rStyle w:val="Tekstzastpczy"/>
            </w:rPr>
            <w:t>[Tytuł]</w:t>
          </w:r>
        </w:p>
      </w:docPartBody>
    </w:docPart>
    <w:docPart>
      <w:docPartPr>
        <w:name w:val="AE019E606D824EA2B31F6EFEC334D3CC"/>
        <w:category>
          <w:name w:val="Ogólne"/>
          <w:gallery w:val="placeholder"/>
        </w:category>
        <w:types>
          <w:type w:val="bbPlcHdr"/>
        </w:types>
        <w:behaviors>
          <w:behavior w:val="content"/>
        </w:behaviors>
        <w:guid w:val="{96C5FB82-D849-4027-80B6-6E7580BDB98F}"/>
      </w:docPartPr>
      <w:docPartBody>
        <w:p w:rsidR="00341335" w:rsidRDefault="00850B3D" w:rsidP="00850B3D">
          <w:pPr>
            <w:pStyle w:val="AE019E606D824EA2B31F6EFEC334D3CC"/>
          </w:pPr>
          <w:r w:rsidRPr="000C7E47">
            <w:rPr>
              <w:rStyle w:val="Tekstzastpczy"/>
            </w:rPr>
            <w:t>[Tytuł]</w:t>
          </w:r>
        </w:p>
      </w:docPartBody>
    </w:docPart>
    <w:docPart>
      <w:docPartPr>
        <w:name w:val="04869195D1AC46DB83E7922E6A75D29E"/>
        <w:category>
          <w:name w:val="Ogólne"/>
          <w:gallery w:val="placeholder"/>
        </w:category>
        <w:types>
          <w:type w:val="bbPlcHdr"/>
        </w:types>
        <w:behaviors>
          <w:behavior w:val="content"/>
        </w:behaviors>
        <w:guid w:val="{A676B813-84CB-478F-85C5-49401E2592BA}"/>
      </w:docPartPr>
      <w:docPartBody>
        <w:p w:rsidR="00341335" w:rsidRDefault="00850B3D">
          <w:r w:rsidRPr="000C7E47">
            <w:rPr>
              <w:rStyle w:val="Tekstzastpczy"/>
            </w:rPr>
            <w:t>[Data opublikowania]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3D"/>
    <w:rsid w:val="00080C6C"/>
    <w:rsid w:val="000950A9"/>
    <w:rsid w:val="001942A2"/>
    <w:rsid w:val="00251A7A"/>
    <w:rsid w:val="00320B37"/>
    <w:rsid w:val="00341335"/>
    <w:rsid w:val="0040712E"/>
    <w:rsid w:val="005F0DDF"/>
    <w:rsid w:val="006C14DD"/>
    <w:rsid w:val="00850B3D"/>
    <w:rsid w:val="008D1B74"/>
    <w:rsid w:val="009905AC"/>
    <w:rsid w:val="00A84073"/>
    <w:rsid w:val="00C045C5"/>
    <w:rsid w:val="00C509F8"/>
    <w:rsid w:val="00D062A7"/>
    <w:rsid w:val="00D26D01"/>
    <w:rsid w:val="00D80E42"/>
    <w:rsid w:val="00DB4D10"/>
    <w:rsid w:val="00DF7C1A"/>
    <w:rsid w:val="00E51F86"/>
    <w:rsid w:val="00EA7922"/>
    <w:rsid w:val="00ED2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80C6C"/>
    <w:rPr>
      <w:color w:val="808080"/>
    </w:rPr>
  </w:style>
  <w:style w:type="paragraph" w:customStyle="1" w:styleId="131F3BCA9DDB468EAC24B1F8EEFB7DA2">
    <w:name w:val="131F3BCA9DDB468EAC24B1F8EEFB7DA2"/>
    <w:rsid w:val="00850B3D"/>
  </w:style>
  <w:style w:type="paragraph" w:customStyle="1" w:styleId="03E2C5269CC842BFA46DAC507CDB5504">
    <w:name w:val="03E2C5269CC842BFA46DAC507CDB5504"/>
    <w:rsid w:val="00850B3D"/>
  </w:style>
  <w:style w:type="paragraph" w:customStyle="1" w:styleId="F7B3B7A1C95C44278B6996B40328BDD9">
    <w:name w:val="F7B3B7A1C95C44278B6996B40328BDD9"/>
    <w:rsid w:val="00850B3D"/>
  </w:style>
  <w:style w:type="paragraph" w:customStyle="1" w:styleId="60E58DEDAB004331B9527EB7B2682D2E">
    <w:name w:val="60E58DEDAB004331B9527EB7B2682D2E"/>
    <w:rsid w:val="00850B3D"/>
  </w:style>
  <w:style w:type="paragraph" w:customStyle="1" w:styleId="AE019E606D824EA2B31F6EFEC334D3CC">
    <w:name w:val="AE019E606D824EA2B31F6EFEC334D3CC"/>
    <w:rsid w:val="00850B3D"/>
  </w:style>
  <w:style w:type="paragraph" w:customStyle="1" w:styleId="D4FF528919114707A6A347724E7762B4">
    <w:name w:val="D4FF528919114707A6A347724E7762B4"/>
    <w:rsid w:val="00850B3D"/>
  </w:style>
  <w:style w:type="paragraph" w:customStyle="1" w:styleId="360D0CF09E5A47A7BC323789BF9B14B7">
    <w:name w:val="360D0CF09E5A47A7BC323789BF9B14B7"/>
    <w:rsid w:val="00080C6C"/>
  </w:style>
  <w:style w:type="paragraph" w:customStyle="1" w:styleId="F84842AC092E4B64A1B743A3203E238F">
    <w:name w:val="F84842AC092E4B64A1B743A3203E238F"/>
    <w:rsid w:val="00080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2021-06-21T08:31:03.179Z</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D76DDC-11F6-43FB-9612-6958F4B1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3351</Words>
  <Characters>20109</Characters>
  <Application>Microsoft Office Word</Application>
  <DocSecurity>0</DocSecurity>
  <Lines>167</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Wnioski do projektu planu zagospodarowania przestrzennego akwenów portu morskiego we Władysławowie</vt:lpstr>
      <vt:lpstr>Wnioski do projektu planu zagospodarowania przestrzennego polskich obszarów morskich w skali 1 : 200 000</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Wnioski do projektu planu zagospodarowania przestrzennego akwenów portu morskiego we Władysławowie</dc:title>
  <dc:subject/>
  <dc:creator>Kuba Szostak</dc:creator>
  <cp:keywords/>
  <dc:description/>
  <cp:lastModifiedBy>Agnieszka Cwilewicz</cp:lastModifiedBy>
  <cp:revision>2</cp:revision>
  <cp:lastPrinted>2018-05-24T07:49:00Z</cp:lastPrinted>
  <dcterms:created xsi:type="dcterms:W3CDTF">2021-06-21T08:33:00Z</dcterms:created>
  <dcterms:modified xsi:type="dcterms:W3CDTF">2021-06-21T08:33:00Z</dcterms:modified>
</cp:coreProperties>
</file>